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75" w:rsidRPr="00F31749" w:rsidRDefault="00C70A80" w:rsidP="00C70A80">
      <w:pPr>
        <w:jc w:val="center"/>
        <w:rPr>
          <w:b/>
          <w:bCs/>
          <w:sz w:val="28"/>
          <w:szCs w:val="28"/>
        </w:rPr>
      </w:pPr>
      <w:bookmarkStart w:id="0" w:name="_Toc379878255"/>
      <w:bookmarkStart w:id="1" w:name="_Toc404692328"/>
      <w:bookmarkStart w:id="2" w:name="_GoBack"/>
      <w:bookmarkEnd w:id="2"/>
      <w:r w:rsidRPr="00F31749">
        <w:rPr>
          <w:b/>
          <w:bCs/>
          <w:sz w:val="28"/>
          <w:szCs w:val="28"/>
        </w:rPr>
        <w:t xml:space="preserve">Ministru kabineta rīkojuma </w:t>
      </w:r>
      <w:r w:rsidRPr="009378A3">
        <w:rPr>
          <w:b/>
          <w:bCs/>
          <w:sz w:val="28"/>
          <w:szCs w:val="28"/>
        </w:rPr>
        <w:t xml:space="preserve">projekta </w:t>
      </w:r>
      <w:r w:rsidR="009378A3" w:rsidRPr="009378A3">
        <w:rPr>
          <w:b/>
          <w:sz w:val="28"/>
          <w:szCs w:val="28"/>
        </w:rPr>
        <w:t>“</w:t>
      </w:r>
      <w:r w:rsidR="00876B8B" w:rsidRPr="009378A3">
        <w:rPr>
          <w:b/>
          <w:bCs/>
          <w:sz w:val="28"/>
          <w:szCs w:val="28"/>
        </w:rPr>
        <w:t xml:space="preserve">Grozījumi </w:t>
      </w:r>
      <w:r w:rsidRPr="009378A3">
        <w:rPr>
          <w:b/>
          <w:sz w:val="28"/>
          <w:szCs w:val="28"/>
        </w:rPr>
        <w:t>Ministru kabineta 2015. gada 16. jūlija rīkojumā Nr. 393</w:t>
      </w:r>
      <w:r w:rsidRPr="009378A3">
        <w:rPr>
          <w:b/>
          <w:bCs/>
          <w:sz w:val="28"/>
          <w:szCs w:val="28"/>
        </w:rPr>
        <w:t xml:space="preserve"> </w:t>
      </w:r>
      <w:r w:rsidR="009378A3" w:rsidRPr="009378A3">
        <w:rPr>
          <w:b/>
          <w:sz w:val="28"/>
          <w:szCs w:val="28"/>
        </w:rPr>
        <w:t>“</w:t>
      </w:r>
      <w:r w:rsidRPr="009378A3">
        <w:rPr>
          <w:b/>
          <w:bCs/>
          <w:sz w:val="28"/>
          <w:szCs w:val="28"/>
        </w:rPr>
        <w:t xml:space="preserve">Par </w:t>
      </w:r>
      <w:r w:rsidR="009F58ED" w:rsidRPr="009378A3">
        <w:rPr>
          <w:b/>
          <w:sz w:val="28"/>
          <w:szCs w:val="28"/>
        </w:rPr>
        <w:t>Korupcijas novēršanas un apkarošanas pamatnos</w:t>
      </w:r>
      <w:r w:rsidRPr="009378A3">
        <w:rPr>
          <w:b/>
          <w:sz w:val="28"/>
          <w:szCs w:val="28"/>
        </w:rPr>
        <w:t>tādnēm</w:t>
      </w:r>
      <w:r w:rsidR="009F58ED" w:rsidRPr="009378A3">
        <w:rPr>
          <w:b/>
          <w:sz w:val="28"/>
          <w:szCs w:val="28"/>
        </w:rPr>
        <w:t xml:space="preserve"> 201</w:t>
      </w:r>
      <w:r w:rsidR="009F58ED" w:rsidRPr="009378A3">
        <w:rPr>
          <w:b/>
          <w:color w:val="000000"/>
          <w:sz w:val="28"/>
          <w:szCs w:val="28"/>
        </w:rPr>
        <w:t>5</w:t>
      </w:r>
      <w:r w:rsidR="009F58ED" w:rsidRPr="009378A3">
        <w:rPr>
          <w:b/>
          <w:sz w:val="28"/>
          <w:szCs w:val="28"/>
        </w:rPr>
        <w:t>.</w:t>
      </w:r>
      <w:r w:rsidR="001C1264" w:rsidRPr="009378A3">
        <w:rPr>
          <w:b/>
          <w:sz w:val="28"/>
          <w:szCs w:val="28"/>
        </w:rPr>
        <w:t xml:space="preserve"> </w:t>
      </w:r>
      <w:r w:rsidR="009F58ED" w:rsidRPr="009378A3">
        <w:rPr>
          <w:b/>
          <w:sz w:val="28"/>
          <w:szCs w:val="28"/>
        </w:rPr>
        <w:t>-</w:t>
      </w:r>
      <w:r w:rsidR="001C1264" w:rsidRPr="009378A3">
        <w:rPr>
          <w:b/>
          <w:sz w:val="28"/>
          <w:szCs w:val="28"/>
        </w:rPr>
        <w:t xml:space="preserve"> </w:t>
      </w:r>
      <w:r w:rsidR="009F58ED" w:rsidRPr="009378A3">
        <w:rPr>
          <w:b/>
          <w:sz w:val="28"/>
          <w:szCs w:val="28"/>
        </w:rPr>
        <w:t>2020.</w:t>
      </w:r>
      <w:r w:rsidR="00EE584F" w:rsidRPr="009378A3">
        <w:rPr>
          <w:b/>
          <w:sz w:val="28"/>
          <w:szCs w:val="28"/>
        </w:rPr>
        <w:t xml:space="preserve"> </w:t>
      </w:r>
      <w:r w:rsidR="009F58ED" w:rsidRPr="009378A3">
        <w:rPr>
          <w:b/>
          <w:sz w:val="28"/>
          <w:szCs w:val="28"/>
        </w:rPr>
        <w:t>gadam</w:t>
      </w:r>
      <w:bookmarkEnd w:id="0"/>
      <w:bookmarkEnd w:id="1"/>
      <w:r w:rsidRPr="009378A3">
        <w:rPr>
          <w:b/>
          <w:bCs/>
          <w:kern w:val="32"/>
          <w:sz w:val="28"/>
          <w:szCs w:val="28"/>
        </w:rPr>
        <w:t>”</w:t>
      </w:r>
      <w:r w:rsidR="009F58ED" w:rsidRPr="009378A3">
        <w:rPr>
          <w:b/>
          <w:sz w:val="28"/>
          <w:szCs w:val="28"/>
        </w:rPr>
        <w:t>”</w:t>
      </w:r>
      <w:r w:rsidR="00A31575" w:rsidRPr="009378A3">
        <w:rPr>
          <w:b/>
          <w:bCs/>
          <w:sz w:val="28"/>
          <w:szCs w:val="28"/>
        </w:rPr>
        <w:t xml:space="preserve"> </w:t>
      </w:r>
      <w:r w:rsidR="00A31575" w:rsidRPr="009378A3">
        <w:rPr>
          <w:b/>
          <w:sz w:val="28"/>
          <w:szCs w:val="28"/>
        </w:rPr>
        <w:t xml:space="preserve">sākotnējās ietekmes novērtējuma </w:t>
      </w:r>
      <w:smartTag w:uri="schemas-tilde-lv/tildestengine" w:element="veidnes">
        <w:smartTagPr>
          <w:attr w:name="id" w:val="-1"/>
          <w:attr w:name="baseform" w:val="ziņojums"/>
          <w:attr w:name="text" w:val="ziņojums"/>
        </w:smartTagPr>
        <w:r w:rsidR="00A31575" w:rsidRPr="009378A3">
          <w:rPr>
            <w:b/>
            <w:sz w:val="28"/>
            <w:szCs w:val="28"/>
          </w:rPr>
          <w:t>ziņojums</w:t>
        </w:r>
      </w:smartTag>
      <w:r w:rsidR="00A31575" w:rsidRPr="009378A3">
        <w:rPr>
          <w:b/>
          <w:sz w:val="28"/>
          <w:szCs w:val="28"/>
        </w:rPr>
        <w:t xml:space="preserve"> (anotācija)</w:t>
      </w:r>
    </w:p>
    <w:p w:rsidR="00A31575" w:rsidRPr="00E74ED5" w:rsidRDefault="00A31575" w:rsidP="00D90273">
      <w:pPr>
        <w:jc w:val="center"/>
        <w:rPr>
          <w:sz w:val="28"/>
          <w:szCs w:val="28"/>
        </w:rPr>
      </w:pPr>
    </w:p>
    <w:tbl>
      <w:tblPr>
        <w:tblpPr w:leftFromText="180" w:rightFromText="180" w:vertAnchor="text" w:horzAnchor="margin" w:tblpXSpec="center" w:tblpY="116"/>
        <w:tblW w:w="97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659"/>
        <w:gridCol w:w="6642"/>
      </w:tblGrid>
      <w:tr w:rsidR="00A31575" w:rsidRPr="0062008E" w:rsidTr="00377E55">
        <w:tc>
          <w:tcPr>
            <w:tcW w:w="9727" w:type="dxa"/>
            <w:gridSpan w:val="3"/>
            <w:vAlign w:val="center"/>
          </w:tcPr>
          <w:p w:rsidR="00A31575" w:rsidRPr="0062008E" w:rsidRDefault="00A31575" w:rsidP="006A554A">
            <w:pPr>
              <w:jc w:val="center"/>
              <w:rPr>
                <w:b/>
                <w:color w:val="000000"/>
              </w:rPr>
            </w:pPr>
            <w:r w:rsidRPr="0062008E">
              <w:rPr>
                <w:b/>
                <w:color w:val="000000"/>
              </w:rPr>
              <w:t xml:space="preserve">I.Tiesību akta projekta izstrādes nepieciešamība </w:t>
            </w:r>
          </w:p>
        </w:tc>
      </w:tr>
      <w:tr w:rsidR="00A31575" w:rsidRPr="0062008E" w:rsidTr="00377E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bottom w:val="outset" w:sz="6" w:space="0" w:color="auto"/>
              <w:right w:val="outset" w:sz="6" w:space="0" w:color="auto"/>
            </w:tcBorders>
          </w:tcPr>
          <w:p w:rsidR="00A31575" w:rsidRPr="0062008E" w:rsidRDefault="00A31575" w:rsidP="00CD43A9">
            <w:pPr>
              <w:pStyle w:val="naisf"/>
              <w:spacing w:before="0" w:after="0"/>
              <w:ind w:firstLine="0"/>
            </w:pPr>
            <w:r w:rsidRPr="0062008E">
              <w:t>1.</w:t>
            </w:r>
          </w:p>
        </w:tc>
        <w:tc>
          <w:tcPr>
            <w:tcW w:w="2659" w:type="dxa"/>
            <w:tcBorders>
              <w:top w:val="outset" w:sz="6" w:space="0" w:color="auto"/>
              <w:left w:val="outset" w:sz="6" w:space="0" w:color="auto"/>
              <w:bottom w:val="outset" w:sz="6" w:space="0" w:color="auto"/>
              <w:right w:val="outset" w:sz="6" w:space="0" w:color="auto"/>
            </w:tcBorders>
          </w:tcPr>
          <w:p w:rsidR="00A31575" w:rsidRPr="0062008E" w:rsidRDefault="00A31575" w:rsidP="00CD43A9">
            <w:pPr>
              <w:pStyle w:val="naisf"/>
              <w:spacing w:before="0" w:after="0"/>
              <w:ind w:firstLine="0"/>
            </w:pPr>
            <w:r w:rsidRPr="0062008E">
              <w:t> Pamatojums</w:t>
            </w:r>
          </w:p>
        </w:tc>
        <w:tc>
          <w:tcPr>
            <w:tcW w:w="6642" w:type="dxa"/>
            <w:tcBorders>
              <w:top w:val="outset" w:sz="6" w:space="0" w:color="auto"/>
              <w:left w:val="outset" w:sz="6" w:space="0" w:color="auto"/>
              <w:bottom w:val="outset" w:sz="6" w:space="0" w:color="auto"/>
            </w:tcBorders>
          </w:tcPr>
          <w:p w:rsidR="00A31575" w:rsidRPr="00D76C91" w:rsidRDefault="003D279E" w:rsidP="00EA0A54">
            <w:pPr>
              <w:pStyle w:val="Heading2"/>
              <w:ind w:firstLine="737"/>
              <w:jc w:val="both"/>
              <w:rPr>
                <w:sz w:val="24"/>
                <w:szCs w:val="24"/>
              </w:rPr>
            </w:pPr>
            <w:r w:rsidRPr="003E28FB">
              <w:rPr>
                <w:sz w:val="24"/>
                <w:szCs w:val="24"/>
                <w:lang w:eastAsia="lv-LV"/>
              </w:rPr>
              <w:t xml:space="preserve">Ministru kabineta rīkojuma projekts </w:t>
            </w:r>
            <w:r w:rsidR="00EE000D" w:rsidRPr="003A3580">
              <w:t>“</w:t>
            </w:r>
            <w:r w:rsidR="00876B8B" w:rsidRPr="003D279E">
              <w:rPr>
                <w:bCs/>
                <w:sz w:val="24"/>
                <w:szCs w:val="24"/>
              </w:rPr>
              <w:t>Grozījum</w:t>
            </w:r>
            <w:r w:rsidR="00876B8B">
              <w:rPr>
                <w:bCs/>
                <w:sz w:val="24"/>
                <w:szCs w:val="24"/>
              </w:rPr>
              <w:t>i</w:t>
            </w:r>
            <w:r w:rsidR="00876B8B" w:rsidRPr="003D279E">
              <w:rPr>
                <w:bCs/>
                <w:sz w:val="24"/>
                <w:szCs w:val="24"/>
              </w:rPr>
              <w:t xml:space="preserve"> </w:t>
            </w:r>
            <w:r w:rsidR="003A3580">
              <w:rPr>
                <w:sz w:val="24"/>
                <w:szCs w:val="24"/>
              </w:rPr>
              <w:t>Ministru kabineta 2015.</w:t>
            </w:r>
            <w:r w:rsidR="008E379C">
              <w:rPr>
                <w:sz w:val="24"/>
                <w:szCs w:val="24"/>
              </w:rPr>
              <w:t>gada 16.</w:t>
            </w:r>
            <w:r w:rsidRPr="003D279E">
              <w:rPr>
                <w:sz w:val="24"/>
                <w:szCs w:val="24"/>
              </w:rPr>
              <w:t>jūlija rīkojumā Nr. 39</w:t>
            </w:r>
            <w:r w:rsidR="003207DD">
              <w:rPr>
                <w:sz w:val="24"/>
                <w:szCs w:val="24"/>
              </w:rPr>
              <w:t>3</w:t>
            </w:r>
            <w:r w:rsidRPr="003D279E">
              <w:rPr>
                <w:bCs/>
                <w:sz w:val="24"/>
                <w:szCs w:val="24"/>
              </w:rPr>
              <w:t xml:space="preserve"> </w:t>
            </w:r>
            <w:r w:rsidR="00EE000D" w:rsidRPr="003A3580">
              <w:t>“</w:t>
            </w:r>
            <w:r w:rsidRPr="003D279E">
              <w:rPr>
                <w:bCs/>
                <w:sz w:val="24"/>
                <w:szCs w:val="24"/>
              </w:rPr>
              <w:t xml:space="preserve">Par </w:t>
            </w:r>
            <w:r w:rsidRPr="003D279E">
              <w:rPr>
                <w:sz w:val="24"/>
                <w:szCs w:val="24"/>
              </w:rPr>
              <w:t>Korupcijas novēršanas un apkarošanas pamatnostādnēm 201</w:t>
            </w:r>
            <w:r w:rsidRPr="003D279E">
              <w:rPr>
                <w:color w:val="000000"/>
                <w:sz w:val="24"/>
                <w:szCs w:val="24"/>
              </w:rPr>
              <w:t>5</w:t>
            </w:r>
            <w:r w:rsidR="00EA5FE9">
              <w:rPr>
                <w:sz w:val="24"/>
                <w:szCs w:val="24"/>
              </w:rPr>
              <w:t xml:space="preserve">. </w:t>
            </w:r>
            <w:r w:rsidRPr="003D279E">
              <w:rPr>
                <w:sz w:val="24"/>
                <w:szCs w:val="24"/>
              </w:rPr>
              <w:t>-</w:t>
            </w:r>
            <w:r w:rsidR="00EA5FE9">
              <w:rPr>
                <w:sz w:val="24"/>
                <w:szCs w:val="24"/>
              </w:rPr>
              <w:t xml:space="preserve"> </w:t>
            </w:r>
            <w:r w:rsidRPr="003D279E">
              <w:rPr>
                <w:sz w:val="24"/>
                <w:szCs w:val="24"/>
              </w:rPr>
              <w:t>2020.</w:t>
            </w:r>
            <w:r w:rsidR="00032242">
              <w:rPr>
                <w:sz w:val="24"/>
                <w:szCs w:val="24"/>
              </w:rPr>
              <w:t xml:space="preserve"> </w:t>
            </w:r>
            <w:r w:rsidRPr="003D279E">
              <w:rPr>
                <w:sz w:val="24"/>
                <w:szCs w:val="24"/>
              </w:rPr>
              <w:t>gadam</w:t>
            </w:r>
            <w:r w:rsidRPr="003D279E">
              <w:rPr>
                <w:bCs/>
                <w:kern w:val="32"/>
                <w:sz w:val="24"/>
                <w:szCs w:val="24"/>
              </w:rPr>
              <w:t>”</w:t>
            </w:r>
            <w:r w:rsidRPr="003D279E">
              <w:rPr>
                <w:sz w:val="24"/>
                <w:szCs w:val="24"/>
              </w:rPr>
              <w:t>”</w:t>
            </w:r>
            <w:r w:rsidRPr="00C70A80">
              <w:rPr>
                <w:b/>
                <w:bCs/>
                <w:szCs w:val="28"/>
              </w:rPr>
              <w:t xml:space="preserve"> </w:t>
            </w:r>
            <w:r w:rsidRPr="003E28FB">
              <w:rPr>
                <w:sz w:val="24"/>
                <w:szCs w:val="24"/>
                <w:lang w:eastAsia="lv-LV"/>
              </w:rPr>
              <w:t xml:space="preserve">(turpmāk – </w:t>
            </w:r>
            <w:r w:rsidR="00DC3891" w:rsidRPr="00B735F0">
              <w:rPr>
                <w:sz w:val="24"/>
                <w:szCs w:val="24"/>
                <w:lang w:eastAsia="lv-LV"/>
              </w:rPr>
              <w:t>Projekts</w:t>
            </w:r>
            <w:r w:rsidR="00EA5FE9" w:rsidRPr="00EA5FE9">
              <w:rPr>
                <w:sz w:val="24"/>
                <w:szCs w:val="24"/>
                <w:lang w:eastAsia="lv-LV"/>
              </w:rPr>
              <w:t>) izstrādāts saskaņā ar</w:t>
            </w:r>
            <w:r w:rsidRPr="00EA5FE9">
              <w:rPr>
                <w:sz w:val="24"/>
                <w:szCs w:val="24"/>
                <w:lang w:eastAsia="lv-LV"/>
              </w:rPr>
              <w:t xml:space="preserve"> </w:t>
            </w:r>
            <w:r w:rsidR="00EA5FE9" w:rsidRPr="00EA5FE9">
              <w:rPr>
                <w:sz w:val="24"/>
                <w:szCs w:val="24"/>
                <w:lang w:eastAsia="lv-LV"/>
              </w:rPr>
              <w:t xml:space="preserve">Korupcijas novēršanas un apkarošanas biroja likuma 7.panta pirmās daļas 1.punktu, kas nosaka, </w:t>
            </w:r>
            <w:r w:rsidR="009B31F8">
              <w:rPr>
                <w:sz w:val="24"/>
                <w:szCs w:val="24"/>
                <w:lang w:eastAsia="lv-LV"/>
              </w:rPr>
              <w:t xml:space="preserve">ka </w:t>
            </w:r>
            <w:r w:rsidR="00EA5FE9" w:rsidRPr="00EA5FE9">
              <w:rPr>
                <w:sz w:val="24"/>
                <w:szCs w:val="24"/>
                <w:lang w:eastAsia="lv-LV"/>
              </w:rPr>
              <w:t>Korupcijas novēršanas un apkarošanas birojs (turpmāk – Birojs)</w:t>
            </w:r>
            <w:r w:rsidR="00EA5FE9" w:rsidRPr="00EA5FE9">
              <w:rPr>
                <w:sz w:val="24"/>
                <w:szCs w:val="24"/>
              </w:rPr>
              <w:t xml:space="preserve"> izstrādā korupcijas novēršanas un apkarošanas stratēģiju un valsts programmu</w:t>
            </w:r>
            <w:r w:rsidR="00DC3891">
              <w:rPr>
                <w:sz w:val="24"/>
                <w:szCs w:val="24"/>
              </w:rPr>
              <w:t xml:space="preserve">: </w:t>
            </w:r>
            <w:r w:rsidR="00DC3891" w:rsidRPr="00B735F0">
              <w:rPr>
                <w:sz w:val="24"/>
                <w:szCs w:val="24"/>
              </w:rPr>
              <w:t xml:space="preserve">Ministru kabineta </w:t>
            </w:r>
            <w:r w:rsidR="00E03C78" w:rsidRPr="00B735F0">
              <w:t xml:space="preserve"> </w:t>
            </w:r>
            <w:r w:rsidR="009D38B5" w:rsidRPr="00B735F0">
              <w:rPr>
                <w:sz w:val="24"/>
              </w:rPr>
              <w:t>2015.gada 16.jūlija</w:t>
            </w:r>
            <w:r w:rsidR="00E03C78" w:rsidRPr="00B735F0">
              <w:rPr>
                <w:sz w:val="24"/>
              </w:rPr>
              <w:t xml:space="preserve"> </w:t>
            </w:r>
            <w:r w:rsidR="00E03C78" w:rsidRPr="00B735F0">
              <w:rPr>
                <w:sz w:val="24"/>
                <w:szCs w:val="24"/>
              </w:rPr>
              <w:t>rīkojums</w:t>
            </w:r>
            <w:r w:rsidR="00DC3891" w:rsidRPr="00B735F0">
              <w:rPr>
                <w:sz w:val="24"/>
                <w:szCs w:val="24"/>
              </w:rPr>
              <w:t xml:space="preserve"> Nr. 393</w:t>
            </w:r>
            <w:r w:rsidR="00760C89" w:rsidRPr="00B735F0">
              <w:rPr>
                <w:sz w:val="24"/>
                <w:szCs w:val="24"/>
              </w:rPr>
              <w:t xml:space="preserve"> </w:t>
            </w:r>
            <w:r w:rsidR="00DC3891" w:rsidRPr="00B735F0">
              <w:rPr>
                <w:sz w:val="24"/>
                <w:szCs w:val="24"/>
              </w:rPr>
              <w:t xml:space="preserve"> “Par Korupcijas novēršanas un apkarošanas pamatnostādnēm 2015.-2020.gadam” (turpmāk – Pamatnostādnes</w:t>
            </w:r>
            <w:r w:rsidR="00EA0A54" w:rsidRPr="00B735F0">
              <w:rPr>
                <w:sz w:val="24"/>
                <w:szCs w:val="24"/>
              </w:rPr>
              <w:t>)</w:t>
            </w:r>
            <w:r w:rsidR="00EA5FE9" w:rsidRPr="00B735F0">
              <w:rPr>
                <w:sz w:val="24"/>
                <w:szCs w:val="24"/>
              </w:rPr>
              <w:t>.</w:t>
            </w:r>
            <w:r w:rsidR="00EA5FE9">
              <w:rPr>
                <w:sz w:val="24"/>
                <w:szCs w:val="24"/>
              </w:rPr>
              <w:t xml:space="preserve"> </w:t>
            </w:r>
            <w:r w:rsidR="005D6B97">
              <w:rPr>
                <w:sz w:val="24"/>
                <w:szCs w:val="24"/>
              </w:rPr>
              <w:t xml:space="preserve">Izstrādātās </w:t>
            </w:r>
            <w:r w:rsidR="00EA5FE9">
              <w:rPr>
                <w:sz w:val="24"/>
                <w:szCs w:val="24"/>
              </w:rPr>
              <w:t xml:space="preserve">Pamatnostādnes nodrošina pēctecību iepriekšējā plānošanas periodā apstiprinātajiem dokumentiem: </w:t>
            </w:r>
            <w:r w:rsidR="00D10E60">
              <w:rPr>
                <w:sz w:val="24"/>
                <w:szCs w:val="24"/>
              </w:rPr>
              <w:t>“</w:t>
            </w:r>
            <w:r w:rsidR="00EA5FE9">
              <w:rPr>
                <w:sz w:val="24"/>
                <w:szCs w:val="24"/>
              </w:rPr>
              <w:t>Korupcijas novēršanas un apkarošanas pamatnostādnes 2009</w:t>
            </w:r>
            <w:r w:rsidR="0011486F">
              <w:rPr>
                <w:sz w:val="24"/>
                <w:szCs w:val="24"/>
              </w:rPr>
              <w:t>.</w:t>
            </w:r>
            <w:r w:rsidR="00EA5FE9">
              <w:rPr>
                <w:sz w:val="24"/>
                <w:szCs w:val="24"/>
              </w:rPr>
              <w:t xml:space="preserve"> - 2013.gadam” (apstiprināt</w:t>
            </w:r>
            <w:r w:rsidR="007F2685">
              <w:rPr>
                <w:sz w:val="24"/>
                <w:szCs w:val="24"/>
              </w:rPr>
              <w:t>a</w:t>
            </w:r>
            <w:r w:rsidR="00EA5FE9">
              <w:rPr>
                <w:sz w:val="24"/>
                <w:szCs w:val="24"/>
              </w:rPr>
              <w:t>s ar MK 2009.gada 21.maija rīkojumu Nr.</w:t>
            </w:r>
            <w:r w:rsidR="00F00EB9">
              <w:rPr>
                <w:sz w:val="24"/>
                <w:szCs w:val="24"/>
              </w:rPr>
              <w:t xml:space="preserve"> </w:t>
            </w:r>
            <w:r w:rsidR="007F2685">
              <w:rPr>
                <w:sz w:val="24"/>
                <w:szCs w:val="24"/>
              </w:rPr>
              <w:t xml:space="preserve">326) un </w:t>
            </w:r>
            <w:r w:rsidR="00D10E60">
              <w:rPr>
                <w:sz w:val="24"/>
                <w:szCs w:val="24"/>
              </w:rPr>
              <w:t>“</w:t>
            </w:r>
            <w:r w:rsidR="00EA5FE9">
              <w:rPr>
                <w:sz w:val="24"/>
                <w:szCs w:val="24"/>
              </w:rPr>
              <w:t>Korupcijas novē</w:t>
            </w:r>
            <w:r w:rsidR="007F2685">
              <w:rPr>
                <w:sz w:val="24"/>
                <w:szCs w:val="24"/>
              </w:rPr>
              <w:t>ršanas un apkarošanas programma</w:t>
            </w:r>
            <w:r w:rsidR="00EA5FE9">
              <w:rPr>
                <w:sz w:val="24"/>
                <w:szCs w:val="24"/>
              </w:rPr>
              <w:t xml:space="preserve"> 2009.</w:t>
            </w:r>
            <w:r w:rsidR="005D6B97">
              <w:rPr>
                <w:sz w:val="24"/>
                <w:szCs w:val="24"/>
              </w:rPr>
              <w:t xml:space="preserve"> - </w:t>
            </w:r>
            <w:r w:rsidR="00EA5FE9">
              <w:rPr>
                <w:sz w:val="24"/>
                <w:szCs w:val="24"/>
              </w:rPr>
              <w:t>2013.</w:t>
            </w:r>
            <w:r w:rsidR="007F2685">
              <w:rPr>
                <w:sz w:val="24"/>
                <w:szCs w:val="24"/>
              </w:rPr>
              <w:t>gadam</w:t>
            </w:r>
            <w:r w:rsidR="00D10E60">
              <w:rPr>
                <w:sz w:val="24"/>
                <w:szCs w:val="24"/>
              </w:rPr>
              <w:t>”</w:t>
            </w:r>
            <w:r w:rsidR="007F2685">
              <w:rPr>
                <w:sz w:val="24"/>
                <w:szCs w:val="24"/>
              </w:rPr>
              <w:t xml:space="preserve"> (apstiprināta</w:t>
            </w:r>
            <w:r w:rsidR="00EA5FE9">
              <w:rPr>
                <w:sz w:val="24"/>
                <w:szCs w:val="24"/>
              </w:rPr>
              <w:t xml:space="preserve"> ar MK 2009.gada 24.septembra rīkojumu Nr.</w:t>
            </w:r>
            <w:r w:rsidR="00F00EB9">
              <w:rPr>
                <w:sz w:val="24"/>
                <w:szCs w:val="24"/>
              </w:rPr>
              <w:t xml:space="preserve"> </w:t>
            </w:r>
            <w:r w:rsidR="00EA5FE9">
              <w:rPr>
                <w:sz w:val="24"/>
                <w:szCs w:val="24"/>
              </w:rPr>
              <w:t>654).</w:t>
            </w:r>
          </w:p>
        </w:tc>
      </w:tr>
      <w:tr w:rsidR="00A31575" w:rsidRPr="0062008E" w:rsidTr="00377E55">
        <w:trPr>
          <w:trHeight w:val="347"/>
        </w:trPr>
        <w:tc>
          <w:tcPr>
            <w:tcW w:w="426" w:type="dxa"/>
          </w:tcPr>
          <w:p w:rsidR="00A31575" w:rsidRPr="0062008E" w:rsidRDefault="00A31575" w:rsidP="008E5615">
            <w:pPr>
              <w:spacing w:before="100" w:beforeAutospacing="1" w:after="100" w:afterAutospacing="1"/>
              <w:rPr>
                <w:color w:val="000000"/>
              </w:rPr>
            </w:pPr>
            <w:r w:rsidRPr="0062008E">
              <w:rPr>
                <w:color w:val="000000"/>
              </w:rPr>
              <w:t>2.</w:t>
            </w:r>
          </w:p>
        </w:tc>
        <w:tc>
          <w:tcPr>
            <w:tcW w:w="2659" w:type="dxa"/>
          </w:tcPr>
          <w:p w:rsidR="00A31575" w:rsidRPr="0062008E" w:rsidRDefault="00A31575" w:rsidP="008E5615">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A31575" w:rsidRPr="0062008E" w:rsidRDefault="00A31575" w:rsidP="008E5615">
            <w:pPr>
              <w:spacing w:before="100" w:beforeAutospacing="1" w:after="100" w:afterAutospacing="1"/>
              <w:rPr>
                <w:color w:val="000000"/>
              </w:rPr>
            </w:pPr>
          </w:p>
        </w:tc>
        <w:tc>
          <w:tcPr>
            <w:tcW w:w="6642" w:type="dxa"/>
          </w:tcPr>
          <w:p w:rsidR="00F765EA" w:rsidRDefault="002B79AF" w:rsidP="00F765EA">
            <w:pPr>
              <w:pStyle w:val="Style29"/>
              <w:widowControl/>
              <w:tabs>
                <w:tab w:val="left" w:pos="854"/>
              </w:tabs>
              <w:spacing w:line="240" w:lineRule="auto"/>
              <w:ind w:firstLine="851"/>
              <w:rPr>
                <w:color w:val="000000"/>
              </w:rPr>
            </w:pPr>
            <w:r>
              <w:rPr>
                <w:rFonts w:eastAsia="Times New Roman"/>
              </w:rPr>
              <w:t>Pamatnostādņu 6.nodaļas “Uzdevumu un pasākumu plāns”</w:t>
            </w:r>
            <w:r w:rsidR="004456EA">
              <w:rPr>
                <w:rFonts w:eastAsia="Times New Roman"/>
              </w:rPr>
              <w:t xml:space="preserve"> 9.1.</w:t>
            </w:r>
            <w:r w:rsidR="00C774DE">
              <w:rPr>
                <w:rFonts w:eastAsia="Times New Roman"/>
              </w:rPr>
              <w:t>uzdevumā</w:t>
            </w:r>
            <w:r>
              <w:rPr>
                <w:rFonts w:eastAsia="Times New Roman"/>
              </w:rPr>
              <w:t xml:space="preserve"> noteikts, ka</w:t>
            </w:r>
            <w:r w:rsidR="00C524D7">
              <w:rPr>
                <w:color w:val="000000"/>
              </w:rPr>
              <w:t xml:space="preserve"> Biroj</w:t>
            </w:r>
            <w:r w:rsidR="00B6023C">
              <w:rPr>
                <w:color w:val="000000"/>
              </w:rPr>
              <w:t>am</w:t>
            </w:r>
            <w:r>
              <w:rPr>
                <w:rFonts w:eastAsia="Times New Roman"/>
              </w:rPr>
              <w:t xml:space="preserve"> līdz </w:t>
            </w:r>
            <w:r w:rsidR="009B4A34">
              <w:rPr>
                <w:rFonts w:eastAsia="Times New Roman"/>
              </w:rPr>
              <w:t>2016.gada 30.augustam</w:t>
            </w:r>
            <w:r>
              <w:rPr>
                <w:rFonts w:eastAsia="Times New Roman"/>
              </w:rPr>
              <w:t xml:space="preserve"> ir nepieciešams </w:t>
            </w:r>
            <w:r>
              <w:t xml:space="preserve">izstrādāt informatīvo ziņojumu, </w:t>
            </w:r>
            <w:r w:rsidR="00BA3446">
              <w:t>kurā jāizvērtē iespēja paplašināt Biroja</w:t>
            </w:r>
            <w:r>
              <w:t xml:space="preserve"> kompetenci attiecībā uz </w:t>
            </w:r>
            <w:r w:rsidR="00227AFF">
              <w:t>tiesībām izmeklēt koruptīvos</w:t>
            </w:r>
            <w:r w:rsidRPr="00F765EA">
              <w:t xml:space="preserve"> noziedzīgos nodarījumus privātajā sektorā.</w:t>
            </w:r>
            <w:r w:rsidRPr="00F765EA">
              <w:rPr>
                <w:color w:val="000000"/>
              </w:rPr>
              <w:t xml:space="preserve"> </w:t>
            </w:r>
          </w:p>
          <w:p w:rsidR="00F765EA" w:rsidRPr="00F765EA" w:rsidRDefault="00F765EA" w:rsidP="00F765EA">
            <w:pPr>
              <w:pStyle w:val="Style29"/>
              <w:widowControl/>
              <w:tabs>
                <w:tab w:val="left" w:pos="854"/>
              </w:tabs>
              <w:spacing w:line="240" w:lineRule="auto"/>
              <w:ind w:firstLine="851"/>
              <w:rPr>
                <w:color w:val="000000"/>
              </w:rPr>
            </w:pPr>
            <w:r w:rsidRPr="00F765EA">
              <w:rPr>
                <w:color w:val="000000"/>
              </w:rPr>
              <w:t>Ievērojot to, ka iecerētās izmaiņas, kas saistītas ar korupcijas apkarošanu privātajā sektorā ieviešanu, ir konceptuāli jauna  pieeja korupcijas apkarošanai, kas šobrīd Latvijas tiesību sistēmai nav raksturīga, jo šobrīd ar korupciju saprot k</w:t>
            </w:r>
            <w:r w:rsidRPr="00F765EA">
              <w:t xml:space="preserve">ukuļošanu vai jebkuru citu rīcību, ko veikusi </w:t>
            </w:r>
            <w:r w:rsidRPr="00F765EA">
              <w:rPr>
                <w:b/>
              </w:rPr>
              <w:t xml:space="preserve">valsts amatpersona </w:t>
            </w:r>
            <w:r w:rsidRPr="00F765EA">
              <w:t>un kas vērsta uz to, lai, izmantojot dienesta stāvokli, savas pilnvaras vai pārsniedzot tās, iegūtu nepelnītu labumu sev vai citām personām, tāpēc</w:t>
            </w:r>
            <w:r w:rsidR="00227AFF">
              <w:t>,</w:t>
            </w:r>
            <w:r w:rsidRPr="00F765EA">
              <w:t xml:space="preserve"> lai risinātu jautājumus par  korupcijas apkarošanu privātajā sektorā</w:t>
            </w:r>
            <w:r w:rsidR="00227AFF">
              <w:t>,</w:t>
            </w:r>
            <w:r w:rsidRPr="00F765EA">
              <w:t xml:space="preserve"> ļoti būtiski ir</w:t>
            </w:r>
            <w:r w:rsidR="00227AFF">
              <w:t xml:space="preserve"> rūpīgi</w:t>
            </w:r>
            <w:r w:rsidRPr="00F765EA">
              <w:t xml:space="preserve"> pārskat</w:t>
            </w:r>
            <w:r w:rsidR="00227AFF">
              <w:t>īt</w:t>
            </w:r>
            <w:r w:rsidRPr="00F765EA">
              <w:t xml:space="preserve"> virkn</w:t>
            </w:r>
            <w:r w:rsidR="00227AFF">
              <w:t>i</w:t>
            </w:r>
            <w:r w:rsidRPr="00F765EA">
              <w:t xml:space="preserve"> materiālo un procesuālo tiesību normu, </w:t>
            </w:r>
            <w:r w:rsidR="00227AFF">
              <w:t>izvērtējot</w:t>
            </w:r>
            <w:r w:rsidRPr="00F765EA">
              <w:t xml:space="preserve"> ne tikai  korupcijas definīciju un subjektu loku, kuru darbībās varētu konstatēt koruptīvas darbības, bet arī atbildīgo institūciju kompetences, t.sk., būtu jāpārskata Krimināllikuma panti, kas šobrīd definē koruptīvus noziedzīgus nodarījumus valsts institūciju dienestā, paplašinot to tvērumu arī uz privāto sektoru, jāizvērtē </w:t>
            </w:r>
            <w:r w:rsidR="00227AFF">
              <w:t>piemērojamo sankciju jautājumi</w:t>
            </w:r>
            <w:r w:rsidRPr="00F765EA">
              <w:t xml:space="preserve"> </w:t>
            </w:r>
            <w:r w:rsidR="00227AFF">
              <w:t>u.c</w:t>
            </w:r>
            <w:r w:rsidRPr="00F765EA">
              <w:t>., kā arī jāpārskata Kriminālprocesa likums jautājumos par šādu noziedzīgu nodarījumu izmeklēšanas piekritību, šo kriminālprocesu uzraudzības kārtību, u.c.</w:t>
            </w:r>
            <w:r w:rsidRPr="00F765EA">
              <w:rPr>
                <w:color w:val="000000"/>
              </w:rPr>
              <w:t xml:space="preserve"> Tādējādi, pirms sagatavot priekšlikumus Latvijā ieviest konceptuāli jaunu tiesisko regulējumu,  jāturpina padziļināta izpēte un viedokļu saskaņošana ar </w:t>
            </w:r>
            <w:proofErr w:type="spellStart"/>
            <w:r w:rsidRPr="00F765EA">
              <w:rPr>
                <w:color w:val="000000"/>
              </w:rPr>
              <w:t>tiesībzinātniekiem</w:t>
            </w:r>
            <w:proofErr w:type="spellEnd"/>
            <w:r w:rsidRPr="00F765EA">
              <w:rPr>
                <w:color w:val="000000"/>
              </w:rPr>
              <w:t xml:space="preserve">, ģenerālprokuratūru, citām tiesībsargājošajām iestādēm, neatkarīgajiem ekspertiem un </w:t>
            </w:r>
            <w:r w:rsidRPr="00F765EA">
              <w:rPr>
                <w:color w:val="000000"/>
              </w:rPr>
              <w:lastRenderedPageBreak/>
              <w:t>sociālajiem partneriem</w:t>
            </w:r>
            <w:r w:rsidR="00227AFF">
              <w:rPr>
                <w:color w:val="000000"/>
              </w:rPr>
              <w:t>. Vienlaikus</w:t>
            </w:r>
            <w:r w:rsidRPr="00F765EA">
              <w:rPr>
                <w:color w:val="000000"/>
              </w:rPr>
              <w:t xml:space="preserve"> jāturpina diskutēt un vērtēt, vai</w:t>
            </w:r>
            <w:r w:rsidR="00227AFF">
              <w:rPr>
                <w:color w:val="000000"/>
              </w:rPr>
              <w:t>,</w:t>
            </w:r>
            <w:r w:rsidRPr="00F765EA">
              <w:rPr>
                <w:color w:val="000000"/>
              </w:rPr>
              <w:t xml:space="preserve"> paplašinot Korupcijas novēršanas un apkarošanas biroja</w:t>
            </w:r>
            <w:r w:rsidR="00227AFF">
              <w:rPr>
                <w:color w:val="000000"/>
              </w:rPr>
              <w:t xml:space="preserve"> kompetenci, šāda paplašināšana</w:t>
            </w:r>
            <w:r w:rsidRPr="00F765EA">
              <w:rPr>
                <w:color w:val="000000"/>
              </w:rPr>
              <w:t xml:space="preserve"> neradīs </w:t>
            </w:r>
            <w:r w:rsidR="00227AFF">
              <w:rPr>
                <w:color w:val="000000"/>
              </w:rPr>
              <w:t>B</w:t>
            </w:r>
            <w:r w:rsidRPr="00F765EA">
              <w:rPr>
                <w:color w:val="000000"/>
              </w:rPr>
              <w:t xml:space="preserve">iroja kapacitātes zudumu koruptīvu noziedzīgu nodarījumu </w:t>
            </w:r>
            <w:r w:rsidR="00227AFF">
              <w:rPr>
                <w:color w:val="000000"/>
              </w:rPr>
              <w:t xml:space="preserve">publiskas personas institūcijās </w:t>
            </w:r>
            <w:r w:rsidRPr="00F765EA">
              <w:rPr>
                <w:color w:val="000000"/>
              </w:rPr>
              <w:t xml:space="preserve">izmeklēšanā, kas primāri ir sabiedrības interešu objekts, jo parasti šādi koruptīvi noziedzīgi nodarījumi saistīti ar valsts varas  prettiesisku izmantošanu, </w:t>
            </w:r>
            <w:r w:rsidR="00227AFF">
              <w:rPr>
                <w:color w:val="000000"/>
              </w:rPr>
              <w:t>tādējādi</w:t>
            </w:r>
            <w:r w:rsidRPr="00F765EA">
              <w:rPr>
                <w:color w:val="000000"/>
              </w:rPr>
              <w:t xml:space="preserve"> nodar</w:t>
            </w:r>
            <w:r w:rsidR="00227AFF">
              <w:rPr>
                <w:color w:val="000000"/>
              </w:rPr>
              <w:t>ot</w:t>
            </w:r>
            <w:r w:rsidRPr="00F765EA">
              <w:rPr>
                <w:color w:val="000000"/>
              </w:rPr>
              <w:t xml:space="preserve"> būtisku kaitējumu tieši sabiedrības kopējām interesēm. Jāturpina vērtēt, vai kapacitātes paplašināšana būs lietderīga un efektīva, samērojot iegūto rezultātu privātā sektora korupcijas apkarošanā ar sabiedrības iespējamo ieguvumu, jo šāda kompetences paplašināšana ir saistīta arī ar ievērojamu finanšu resursu ieguldījumu no valsts puses. Šobrīd  viena KNAB darbinieka izmaksas ir apmēram 27 377 EUR gadā, tāpēc rūpīgi jāizvērtē kompetences paplašināšana arī no valsts finanšu pietiekamības viedokļa.   Jāturpina  pētīt ārvalstu tiesiskais regulējums (labā prakse), jāveic  piemērojamo kriminālprocesuālo metožu, paņēmienu un līdzekļu atšķirību identificēšana, salīdzinot ar noziedzīgu nodarījumu atklāšanu un izmeklēšanu </w:t>
            </w:r>
            <w:r w:rsidR="00227AFF">
              <w:rPr>
                <w:color w:val="000000"/>
              </w:rPr>
              <w:t>publiskas personas</w:t>
            </w:r>
            <w:r w:rsidRPr="00F765EA">
              <w:rPr>
                <w:color w:val="000000"/>
              </w:rPr>
              <w:t xml:space="preserve"> institūciju dienestā. Savlaicīgi ir jānodrošina personāla zināšanu pilnveide (izmeklētāju sagatavošana), </w:t>
            </w:r>
            <w:r w:rsidRPr="00F765EA">
              <w:t>tamdēļ jau šobrīd notiek personāla profesionālās kapacitātes celšana Eiropas Sociālā fonda projekta un tā 3.4.2.specifiskā atbalsta mērķa „Valsts pārvaldes profesionālā pilnveide labāka tiesiskā regulējuma izstrādē mazo un vidējo komersantu atbalsta, korupcijas novēršanas un ēnu ekonomikas mazināšanas jomās” ietv</w:t>
            </w:r>
            <w:r w:rsidR="00227AFF">
              <w:t>a</w:t>
            </w:r>
            <w:r w:rsidRPr="00F765EA">
              <w:t>ros, kurā tostarp 2016.gada nogalē un 2017.gada sākumā ir ieplānoti izmeklētāju un operatīvo darbinieku apmācību kursi “Korupcija privātajā sfērā (t.sk., uzņēmumu auditi, pretkorupcijas shēmas uzņēmumos)” un “Sadarbība ar privāto sektoru korupcijas novēršanas un ēnu ekonomikas mazināšanas jomā (Šveices, Norvēģijas, Lielbritānijas pieredze)”.</w:t>
            </w:r>
          </w:p>
          <w:p w:rsidR="00F765EA" w:rsidRPr="00135D10" w:rsidRDefault="00F765EA" w:rsidP="00F765EA">
            <w:pPr>
              <w:ind w:firstLine="720"/>
              <w:jc w:val="both"/>
              <w:rPr>
                <w:sz w:val="28"/>
                <w:szCs w:val="28"/>
              </w:rPr>
            </w:pPr>
            <w:r w:rsidRPr="00F765EA">
              <w:t>Ievērojot minēto</w:t>
            </w:r>
            <w:r w:rsidR="00227AFF">
              <w:t>,</w:t>
            </w:r>
            <w:r w:rsidRPr="00F765EA">
              <w:t xml:space="preserve"> ir pamatoti pagarināt 6.nodaļas 9.1.apakšpunktā minētā uzdevuma izpildes termiņu līdz 2017.gada 31.decembrim.</w:t>
            </w:r>
          </w:p>
          <w:p w:rsidR="00DD1581" w:rsidRPr="00DD1581" w:rsidRDefault="00DD1581" w:rsidP="009B4A34">
            <w:pPr>
              <w:pStyle w:val="Style29"/>
              <w:widowControl/>
              <w:tabs>
                <w:tab w:val="left" w:pos="854"/>
              </w:tabs>
              <w:spacing w:line="240" w:lineRule="auto"/>
              <w:ind w:firstLine="851"/>
              <w:rPr>
                <w:rFonts w:eastAsia="Times New Roman"/>
              </w:rPr>
            </w:pPr>
          </w:p>
        </w:tc>
      </w:tr>
      <w:tr w:rsidR="00A31575" w:rsidRPr="0062008E" w:rsidTr="00945573">
        <w:trPr>
          <w:trHeight w:val="512"/>
        </w:trPr>
        <w:tc>
          <w:tcPr>
            <w:tcW w:w="426" w:type="dxa"/>
          </w:tcPr>
          <w:p w:rsidR="00A31575" w:rsidRPr="0062008E" w:rsidRDefault="00A31575" w:rsidP="008E5615">
            <w:pPr>
              <w:tabs>
                <w:tab w:val="left" w:pos="720"/>
                <w:tab w:val="center" w:pos="4153"/>
                <w:tab w:val="right" w:pos="8306"/>
              </w:tabs>
              <w:spacing w:before="100" w:beforeAutospacing="1" w:after="100" w:afterAutospacing="1"/>
            </w:pPr>
            <w:r>
              <w:lastRenderedPageBreak/>
              <w:t>3</w:t>
            </w:r>
            <w:r w:rsidRPr="0062008E">
              <w:t>.</w:t>
            </w:r>
          </w:p>
        </w:tc>
        <w:tc>
          <w:tcPr>
            <w:tcW w:w="2659" w:type="dxa"/>
          </w:tcPr>
          <w:p w:rsidR="00A31575" w:rsidRPr="0062008E" w:rsidRDefault="00A31575" w:rsidP="008E5615">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642" w:type="dxa"/>
          </w:tcPr>
          <w:p w:rsidR="00A31575" w:rsidRPr="0062008E" w:rsidRDefault="00280E84" w:rsidP="003A6E9E">
            <w:r>
              <w:t>Nav</w:t>
            </w:r>
            <w:r w:rsidR="006A49BA">
              <w:t>.</w:t>
            </w:r>
            <w:r w:rsidR="00A31575" w:rsidRPr="0062008E">
              <w:t xml:space="preserve"> </w:t>
            </w:r>
          </w:p>
        </w:tc>
      </w:tr>
      <w:tr w:rsidR="00A31575" w:rsidRPr="0062008E" w:rsidTr="00377E55">
        <w:trPr>
          <w:trHeight w:val="451"/>
        </w:trPr>
        <w:tc>
          <w:tcPr>
            <w:tcW w:w="426" w:type="dxa"/>
          </w:tcPr>
          <w:p w:rsidR="00A31575" w:rsidRPr="0062008E" w:rsidRDefault="00A31575" w:rsidP="008E5615">
            <w:pPr>
              <w:tabs>
                <w:tab w:val="left" w:pos="720"/>
                <w:tab w:val="center" w:pos="4153"/>
                <w:tab w:val="right" w:pos="8306"/>
              </w:tabs>
              <w:spacing w:before="100" w:beforeAutospacing="1" w:after="100" w:afterAutospacing="1"/>
            </w:pPr>
            <w:r>
              <w:t>4</w:t>
            </w:r>
            <w:r w:rsidRPr="0062008E">
              <w:t>.</w:t>
            </w:r>
          </w:p>
        </w:tc>
        <w:tc>
          <w:tcPr>
            <w:tcW w:w="2659" w:type="dxa"/>
          </w:tcPr>
          <w:p w:rsidR="00A31575" w:rsidRPr="0062008E" w:rsidRDefault="00A31575" w:rsidP="008E5615">
            <w:pPr>
              <w:tabs>
                <w:tab w:val="left" w:pos="720"/>
                <w:tab w:val="center" w:pos="4153"/>
                <w:tab w:val="right" w:pos="8306"/>
              </w:tabs>
              <w:spacing w:before="100" w:beforeAutospacing="1" w:after="100" w:afterAutospacing="1"/>
            </w:pPr>
            <w:r w:rsidRPr="0062008E">
              <w:t>Cita informācija</w:t>
            </w:r>
          </w:p>
        </w:tc>
        <w:tc>
          <w:tcPr>
            <w:tcW w:w="6642" w:type="dxa"/>
          </w:tcPr>
          <w:p w:rsidR="00FC392D" w:rsidRPr="0062008E" w:rsidRDefault="00A31575" w:rsidP="003A6E9E">
            <w:pPr>
              <w:jc w:val="both"/>
            </w:pPr>
            <w:r>
              <w:t>Nav</w:t>
            </w:r>
            <w:r w:rsidR="006A49BA">
              <w:t>.</w:t>
            </w:r>
          </w:p>
        </w:tc>
      </w:tr>
    </w:tbl>
    <w:p w:rsidR="00A31575" w:rsidRPr="004843C1" w:rsidRDefault="00A31575" w:rsidP="00CA4A46">
      <w:pPr>
        <w:spacing w:before="120" w:after="120"/>
        <w:jc w:val="both"/>
        <w:rPr>
          <w:color w:val="000000"/>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93"/>
        <w:gridCol w:w="6521"/>
      </w:tblGrid>
      <w:tr w:rsidR="004220BC" w:rsidRPr="003E28FB" w:rsidTr="004220BC">
        <w:tc>
          <w:tcPr>
            <w:tcW w:w="9640" w:type="dxa"/>
            <w:gridSpan w:val="3"/>
            <w:shd w:val="clear" w:color="auto" w:fill="auto"/>
          </w:tcPr>
          <w:p w:rsidR="004220BC" w:rsidRPr="003E28FB" w:rsidRDefault="004220BC" w:rsidP="00F6120B">
            <w:pPr>
              <w:jc w:val="center"/>
              <w:rPr>
                <w:b/>
              </w:rPr>
            </w:pPr>
            <w:r w:rsidRPr="003E28FB">
              <w:rPr>
                <w:b/>
              </w:rPr>
              <w:t>II. Tiesību akta projekta ietekme uz sabiedrību, tautsaimniecības attīstību un administratīvo slogu</w:t>
            </w:r>
          </w:p>
        </w:tc>
      </w:tr>
      <w:tr w:rsidR="004220BC" w:rsidRPr="003E28FB" w:rsidTr="004220BC">
        <w:tc>
          <w:tcPr>
            <w:tcW w:w="426" w:type="dxa"/>
            <w:shd w:val="clear" w:color="auto" w:fill="auto"/>
          </w:tcPr>
          <w:p w:rsidR="004220BC" w:rsidRPr="003E28FB" w:rsidRDefault="004220BC" w:rsidP="00F6120B">
            <w:r w:rsidRPr="003E28FB">
              <w:t>1.</w:t>
            </w:r>
          </w:p>
        </w:tc>
        <w:tc>
          <w:tcPr>
            <w:tcW w:w="2693" w:type="dxa"/>
            <w:shd w:val="clear" w:color="auto" w:fill="auto"/>
          </w:tcPr>
          <w:p w:rsidR="004220BC" w:rsidRPr="003E28FB" w:rsidRDefault="004220BC" w:rsidP="00F6120B">
            <w:r w:rsidRPr="003E28FB">
              <w:t>Sabiedrības mērķgrupas, kuras tiesiskais regulējums ietekmē vai varētu ietekmēt</w:t>
            </w:r>
          </w:p>
        </w:tc>
        <w:tc>
          <w:tcPr>
            <w:tcW w:w="6521" w:type="dxa"/>
            <w:shd w:val="clear" w:color="auto" w:fill="auto"/>
          </w:tcPr>
          <w:p w:rsidR="004220BC" w:rsidRPr="003E28FB" w:rsidRDefault="004220BC" w:rsidP="00227AFF">
            <w:pPr>
              <w:jc w:val="both"/>
            </w:pPr>
            <w:r w:rsidRPr="003E28FB">
              <w:t xml:space="preserve">Projekts attiecas uz </w:t>
            </w:r>
            <w:r>
              <w:t>Korupcijas novēršanas un apkarošanas biroju</w:t>
            </w:r>
            <w:r w:rsidRPr="003E28FB">
              <w:t xml:space="preserve"> un tam doto uzdevumu izstrādāt </w:t>
            </w:r>
            <w:r w:rsidR="00227AFF">
              <w:t>informatīvā ziņojuma</w:t>
            </w:r>
            <w:r w:rsidRPr="003E28FB">
              <w:t xml:space="preserve"> projektu.</w:t>
            </w:r>
          </w:p>
        </w:tc>
      </w:tr>
      <w:tr w:rsidR="004220BC" w:rsidRPr="003E28FB" w:rsidTr="004220BC">
        <w:tc>
          <w:tcPr>
            <w:tcW w:w="426" w:type="dxa"/>
            <w:shd w:val="clear" w:color="auto" w:fill="auto"/>
          </w:tcPr>
          <w:p w:rsidR="004220BC" w:rsidRPr="003E28FB" w:rsidRDefault="004220BC" w:rsidP="00F6120B">
            <w:r w:rsidRPr="003E28FB">
              <w:t>2.</w:t>
            </w:r>
          </w:p>
        </w:tc>
        <w:tc>
          <w:tcPr>
            <w:tcW w:w="2693" w:type="dxa"/>
            <w:shd w:val="clear" w:color="auto" w:fill="auto"/>
          </w:tcPr>
          <w:p w:rsidR="004220BC" w:rsidRPr="003E28FB" w:rsidRDefault="004220BC" w:rsidP="00F6120B">
            <w:r w:rsidRPr="003E28FB">
              <w:t xml:space="preserve">Tiesiskā regulējuma ietekme uz tautsaimniecību un </w:t>
            </w:r>
            <w:r w:rsidRPr="003E28FB">
              <w:lastRenderedPageBreak/>
              <w:t>administratīvo slogu</w:t>
            </w:r>
          </w:p>
        </w:tc>
        <w:tc>
          <w:tcPr>
            <w:tcW w:w="6521" w:type="dxa"/>
            <w:shd w:val="clear" w:color="auto" w:fill="auto"/>
          </w:tcPr>
          <w:p w:rsidR="004220BC" w:rsidRPr="003E28FB" w:rsidRDefault="004220BC" w:rsidP="00F6120B">
            <w:pPr>
              <w:jc w:val="both"/>
            </w:pPr>
            <w:r w:rsidRPr="003E28FB">
              <w:lastRenderedPageBreak/>
              <w:t>Projektam nav ietekmes uz tautsaimniecību un administratīvo slogu.</w:t>
            </w:r>
          </w:p>
        </w:tc>
      </w:tr>
      <w:tr w:rsidR="004220BC" w:rsidRPr="003E28FB" w:rsidTr="004220BC">
        <w:tc>
          <w:tcPr>
            <w:tcW w:w="426" w:type="dxa"/>
            <w:shd w:val="clear" w:color="auto" w:fill="auto"/>
          </w:tcPr>
          <w:p w:rsidR="004220BC" w:rsidRPr="003E28FB" w:rsidRDefault="004220BC" w:rsidP="00F6120B">
            <w:r w:rsidRPr="003E28FB">
              <w:lastRenderedPageBreak/>
              <w:t>3.</w:t>
            </w:r>
          </w:p>
        </w:tc>
        <w:tc>
          <w:tcPr>
            <w:tcW w:w="2693" w:type="dxa"/>
            <w:shd w:val="clear" w:color="auto" w:fill="auto"/>
          </w:tcPr>
          <w:p w:rsidR="004220BC" w:rsidRPr="003E28FB" w:rsidRDefault="004220BC" w:rsidP="00F6120B">
            <w:r w:rsidRPr="003E28FB">
              <w:t>Administratīvo izmaksu monetārs novērtējums</w:t>
            </w:r>
          </w:p>
        </w:tc>
        <w:tc>
          <w:tcPr>
            <w:tcW w:w="6521" w:type="dxa"/>
            <w:shd w:val="clear" w:color="auto" w:fill="auto"/>
          </w:tcPr>
          <w:p w:rsidR="004220BC" w:rsidRPr="003E28FB" w:rsidRDefault="004220BC" w:rsidP="00F6120B">
            <w:pPr>
              <w:jc w:val="both"/>
              <w:rPr>
                <w:i/>
              </w:rPr>
            </w:pPr>
            <w:r w:rsidRPr="003E28FB">
              <w:t>Projektam nav ietekmes uz administratīvajām izmaksām.</w:t>
            </w:r>
          </w:p>
        </w:tc>
      </w:tr>
      <w:tr w:rsidR="004220BC" w:rsidRPr="003E28FB" w:rsidTr="00FC392D">
        <w:trPr>
          <w:trHeight w:val="428"/>
        </w:trPr>
        <w:tc>
          <w:tcPr>
            <w:tcW w:w="426" w:type="dxa"/>
            <w:shd w:val="clear" w:color="auto" w:fill="auto"/>
          </w:tcPr>
          <w:p w:rsidR="004220BC" w:rsidRPr="003E28FB" w:rsidRDefault="004220BC" w:rsidP="00F6120B">
            <w:r w:rsidRPr="003E28FB">
              <w:t>4.</w:t>
            </w:r>
          </w:p>
        </w:tc>
        <w:tc>
          <w:tcPr>
            <w:tcW w:w="2693" w:type="dxa"/>
            <w:shd w:val="clear" w:color="auto" w:fill="auto"/>
          </w:tcPr>
          <w:p w:rsidR="004220BC" w:rsidRPr="003E28FB" w:rsidRDefault="004220BC" w:rsidP="00F6120B">
            <w:r w:rsidRPr="003E28FB">
              <w:t>Cita informācija</w:t>
            </w:r>
          </w:p>
        </w:tc>
        <w:tc>
          <w:tcPr>
            <w:tcW w:w="6521" w:type="dxa"/>
            <w:shd w:val="clear" w:color="auto" w:fill="auto"/>
          </w:tcPr>
          <w:p w:rsidR="004220BC" w:rsidRDefault="006A49BA" w:rsidP="00F6120B">
            <w:pPr>
              <w:jc w:val="both"/>
            </w:pPr>
            <w:r>
              <w:t>Nav.</w:t>
            </w:r>
          </w:p>
          <w:p w:rsidR="004843C1" w:rsidRPr="00FC392D" w:rsidRDefault="004843C1" w:rsidP="00F6120B">
            <w:pPr>
              <w:jc w:val="both"/>
            </w:pPr>
          </w:p>
        </w:tc>
      </w:tr>
    </w:tbl>
    <w:p w:rsidR="00A31575" w:rsidRDefault="00A31575" w:rsidP="00CA4D97">
      <w:pPr>
        <w:pStyle w:val="naisf"/>
        <w:spacing w:before="0" w:after="0"/>
        <w:ind w:firstLine="684"/>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86"/>
        <w:gridCol w:w="4928"/>
      </w:tblGrid>
      <w:tr w:rsidR="006A08F4" w:rsidRPr="003E28FB" w:rsidTr="00B83FBB">
        <w:tc>
          <w:tcPr>
            <w:tcW w:w="9640" w:type="dxa"/>
            <w:gridSpan w:val="3"/>
            <w:shd w:val="clear" w:color="auto" w:fill="auto"/>
          </w:tcPr>
          <w:p w:rsidR="006A08F4" w:rsidRPr="003E28FB" w:rsidRDefault="006A08F4" w:rsidP="00B83FBB">
            <w:pPr>
              <w:jc w:val="center"/>
              <w:rPr>
                <w:b/>
              </w:rPr>
            </w:pPr>
            <w:r w:rsidRPr="003E28FB">
              <w:rPr>
                <w:b/>
              </w:rPr>
              <w:t>IV. Tiesību akta projekta ietekme uz spēkā esošo tiesību normu sistēmu</w:t>
            </w:r>
          </w:p>
        </w:tc>
      </w:tr>
      <w:tr w:rsidR="006A08F4" w:rsidRPr="003E28FB" w:rsidTr="00B83FBB">
        <w:tc>
          <w:tcPr>
            <w:tcW w:w="426" w:type="dxa"/>
            <w:shd w:val="clear" w:color="auto" w:fill="auto"/>
          </w:tcPr>
          <w:p w:rsidR="006A08F4" w:rsidRPr="003E28FB" w:rsidRDefault="006A08F4" w:rsidP="00B83FBB">
            <w:r w:rsidRPr="003E28FB">
              <w:t>1.</w:t>
            </w:r>
          </w:p>
        </w:tc>
        <w:tc>
          <w:tcPr>
            <w:tcW w:w="4286" w:type="dxa"/>
            <w:shd w:val="clear" w:color="auto" w:fill="auto"/>
          </w:tcPr>
          <w:p w:rsidR="006A08F4" w:rsidRPr="003E28FB" w:rsidRDefault="006A08F4" w:rsidP="00B83FBB">
            <w:r w:rsidRPr="003E28FB">
              <w:t>Nepieciešamie saistītie tiesību aktu projekti</w:t>
            </w:r>
          </w:p>
        </w:tc>
        <w:tc>
          <w:tcPr>
            <w:tcW w:w="4928" w:type="dxa"/>
            <w:shd w:val="clear" w:color="auto" w:fill="auto"/>
          </w:tcPr>
          <w:p w:rsidR="006A08F4" w:rsidRPr="003E28FB" w:rsidRDefault="006A08F4" w:rsidP="00B83FBB">
            <w:pPr>
              <w:jc w:val="both"/>
            </w:pPr>
            <w:r>
              <w:t>Projekts šo jomu neskar.</w:t>
            </w:r>
          </w:p>
        </w:tc>
      </w:tr>
      <w:tr w:rsidR="006A08F4" w:rsidRPr="003E28FB" w:rsidTr="00B83FBB">
        <w:tc>
          <w:tcPr>
            <w:tcW w:w="426" w:type="dxa"/>
            <w:shd w:val="clear" w:color="auto" w:fill="auto"/>
          </w:tcPr>
          <w:p w:rsidR="006A08F4" w:rsidRPr="003E28FB" w:rsidRDefault="006A08F4" w:rsidP="00B83FBB">
            <w:r w:rsidRPr="003E28FB">
              <w:t>2.</w:t>
            </w:r>
          </w:p>
        </w:tc>
        <w:tc>
          <w:tcPr>
            <w:tcW w:w="4286" w:type="dxa"/>
            <w:shd w:val="clear" w:color="auto" w:fill="auto"/>
          </w:tcPr>
          <w:p w:rsidR="006A08F4" w:rsidRPr="003E28FB" w:rsidRDefault="006A08F4" w:rsidP="00B83FBB">
            <w:r w:rsidRPr="003E28FB">
              <w:t>Atbildīgā institūcija</w:t>
            </w:r>
          </w:p>
        </w:tc>
        <w:tc>
          <w:tcPr>
            <w:tcW w:w="4928" w:type="dxa"/>
            <w:shd w:val="clear" w:color="auto" w:fill="auto"/>
          </w:tcPr>
          <w:p w:rsidR="006A08F4" w:rsidRPr="003E28FB" w:rsidRDefault="006A08F4" w:rsidP="00B83FBB">
            <w:pPr>
              <w:jc w:val="both"/>
            </w:pPr>
            <w:r>
              <w:t>Korupcijas novēršanas un apkarošanas birojs.</w:t>
            </w:r>
          </w:p>
        </w:tc>
      </w:tr>
      <w:tr w:rsidR="006A08F4" w:rsidRPr="003E28FB" w:rsidTr="00B83FBB">
        <w:tc>
          <w:tcPr>
            <w:tcW w:w="426" w:type="dxa"/>
            <w:shd w:val="clear" w:color="auto" w:fill="auto"/>
          </w:tcPr>
          <w:p w:rsidR="006A08F4" w:rsidRPr="003E28FB" w:rsidRDefault="006A08F4" w:rsidP="00B83FBB">
            <w:r w:rsidRPr="003E28FB">
              <w:t>3.</w:t>
            </w:r>
          </w:p>
        </w:tc>
        <w:tc>
          <w:tcPr>
            <w:tcW w:w="4286" w:type="dxa"/>
            <w:shd w:val="clear" w:color="auto" w:fill="auto"/>
          </w:tcPr>
          <w:p w:rsidR="006A08F4" w:rsidRPr="003E28FB" w:rsidRDefault="006A08F4" w:rsidP="00B83FBB">
            <w:r w:rsidRPr="003E28FB">
              <w:t>Cita informācija</w:t>
            </w:r>
          </w:p>
        </w:tc>
        <w:tc>
          <w:tcPr>
            <w:tcW w:w="4928" w:type="dxa"/>
            <w:shd w:val="clear" w:color="auto" w:fill="auto"/>
          </w:tcPr>
          <w:p w:rsidR="006A08F4" w:rsidRDefault="006A49BA" w:rsidP="00B83FBB">
            <w:pPr>
              <w:jc w:val="both"/>
            </w:pPr>
            <w:r>
              <w:t>Nav.</w:t>
            </w:r>
          </w:p>
          <w:p w:rsidR="006A08F4" w:rsidRPr="003E28FB" w:rsidRDefault="006A08F4" w:rsidP="00B83FBB">
            <w:pPr>
              <w:jc w:val="both"/>
            </w:pPr>
          </w:p>
        </w:tc>
      </w:tr>
    </w:tbl>
    <w:p w:rsidR="006A08F4" w:rsidRDefault="006A08F4" w:rsidP="00CA4D97">
      <w:pPr>
        <w:pStyle w:val="naisf"/>
        <w:spacing w:before="0" w:after="0"/>
        <w:ind w:firstLine="684"/>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86"/>
        <w:gridCol w:w="4928"/>
      </w:tblGrid>
      <w:tr w:rsidR="005A1644" w:rsidRPr="003E28FB" w:rsidTr="00B83FBB">
        <w:tc>
          <w:tcPr>
            <w:tcW w:w="9640" w:type="dxa"/>
            <w:gridSpan w:val="3"/>
            <w:shd w:val="clear" w:color="auto" w:fill="auto"/>
          </w:tcPr>
          <w:p w:rsidR="005A1644" w:rsidRPr="003E28FB" w:rsidRDefault="005A1644" w:rsidP="00B83FBB">
            <w:pPr>
              <w:jc w:val="center"/>
              <w:rPr>
                <w:b/>
              </w:rPr>
            </w:pPr>
            <w:r w:rsidRPr="003E28FB">
              <w:rPr>
                <w:b/>
              </w:rPr>
              <w:t>VII. Tiesību akta projekta izpildes nodrošināšana un tās ietekme uz institūcijām</w:t>
            </w:r>
          </w:p>
        </w:tc>
      </w:tr>
      <w:tr w:rsidR="005A1644" w:rsidRPr="003E28FB" w:rsidTr="00B83FBB">
        <w:tc>
          <w:tcPr>
            <w:tcW w:w="426" w:type="dxa"/>
            <w:shd w:val="clear" w:color="auto" w:fill="auto"/>
          </w:tcPr>
          <w:p w:rsidR="005A1644" w:rsidRPr="003E28FB" w:rsidRDefault="005A1644" w:rsidP="00B83FBB">
            <w:r w:rsidRPr="003E28FB">
              <w:t>1.</w:t>
            </w:r>
          </w:p>
        </w:tc>
        <w:tc>
          <w:tcPr>
            <w:tcW w:w="4286" w:type="dxa"/>
            <w:shd w:val="clear" w:color="auto" w:fill="auto"/>
          </w:tcPr>
          <w:p w:rsidR="005A1644" w:rsidRPr="003E28FB" w:rsidRDefault="005A1644" w:rsidP="00B83FBB">
            <w:r w:rsidRPr="003E28FB">
              <w:t>Projekta izpildē iesaistītās institūcijas</w:t>
            </w:r>
          </w:p>
        </w:tc>
        <w:tc>
          <w:tcPr>
            <w:tcW w:w="4928" w:type="dxa"/>
            <w:shd w:val="clear" w:color="auto" w:fill="auto"/>
          </w:tcPr>
          <w:p w:rsidR="005A1644" w:rsidRPr="003E28FB" w:rsidRDefault="005A1644" w:rsidP="00B83FBB">
            <w:pPr>
              <w:jc w:val="both"/>
            </w:pPr>
            <w:r w:rsidRPr="003E28FB">
              <w:t xml:space="preserve">Projekta izpildi nodrošinās </w:t>
            </w:r>
            <w:r>
              <w:t>Korupcijas novēršanas un apkarošanas birojs</w:t>
            </w:r>
            <w:r w:rsidRPr="003E28FB">
              <w:t>.</w:t>
            </w:r>
          </w:p>
        </w:tc>
      </w:tr>
      <w:tr w:rsidR="005A1644" w:rsidRPr="003E28FB" w:rsidTr="00B83FBB">
        <w:tc>
          <w:tcPr>
            <w:tcW w:w="426" w:type="dxa"/>
            <w:shd w:val="clear" w:color="auto" w:fill="auto"/>
          </w:tcPr>
          <w:p w:rsidR="005A1644" w:rsidRPr="003E28FB" w:rsidRDefault="005A1644" w:rsidP="00B83FBB">
            <w:r w:rsidRPr="003E28FB">
              <w:t>2.</w:t>
            </w:r>
          </w:p>
        </w:tc>
        <w:tc>
          <w:tcPr>
            <w:tcW w:w="4286" w:type="dxa"/>
            <w:shd w:val="clear" w:color="auto" w:fill="auto"/>
          </w:tcPr>
          <w:p w:rsidR="005A1644" w:rsidRPr="003E28FB" w:rsidRDefault="005A1644" w:rsidP="00B83FBB">
            <w:r w:rsidRPr="003E28FB">
              <w:t>Projekta izpildes ietekme uz pārvaldes funkcijām un institucionālo struktūru.</w:t>
            </w:r>
          </w:p>
          <w:p w:rsidR="005A1644" w:rsidRPr="003E28FB" w:rsidRDefault="005A1644" w:rsidP="00B83FBB">
            <w:r w:rsidRPr="003E28FB">
              <w:t>Jaunu institūciju izveide, esošu institūciju likvidācija vai reorganizācija, to ietekme uz institūcijas cilvēkresursiem.</w:t>
            </w:r>
          </w:p>
        </w:tc>
        <w:tc>
          <w:tcPr>
            <w:tcW w:w="4928" w:type="dxa"/>
            <w:shd w:val="clear" w:color="auto" w:fill="auto"/>
          </w:tcPr>
          <w:p w:rsidR="005A1644" w:rsidRPr="003E28FB" w:rsidRDefault="005A1644" w:rsidP="00B83FBB">
            <w:pPr>
              <w:jc w:val="both"/>
              <w:rPr>
                <w:i/>
              </w:rPr>
            </w:pPr>
            <w:r w:rsidRPr="003E28FB">
              <w:t>Pārvaldes institucionālā struktūra netiks mainīta. Jaunas valsts un pašvaldību i</w:t>
            </w:r>
            <w:r>
              <w:t>nstitūcijas netiks veidotas, un</w:t>
            </w:r>
            <w:r w:rsidRPr="003E28FB">
              <w:t xml:space="preserve"> esošās netiks likvidētas vai reorganizētas, kā arī netiks paplašinātas esošo institūciju funkcijas.</w:t>
            </w:r>
          </w:p>
        </w:tc>
      </w:tr>
      <w:tr w:rsidR="005A1644" w:rsidRPr="003E28FB" w:rsidTr="00B83FBB">
        <w:tc>
          <w:tcPr>
            <w:tcW w:w="426" w:type="dxa"/>
            <w:shd w:val="clear" w:color="auto" w:fill="auto"/>
          </w:tcPr>
          <w:p w:rsidR="005A1644" w:rsidRPr="003E28FB" w:rsidRDefault="005A1644" w:rsidP="00B83FBB">
            <w:r w:rsidRPr="003E28FB">
              <w:t>3.</w:t>
            </w:r>
          </w:p>
        </w:tc>
        <w:tc>
          <w:tcPr>
            <w:tcW w:w="4286" w:type="dxa"/>
            <w:shd w:val="clear" w:color="auto" w:fill="auto"/>
          </w:tcPr>
          <w:p w:rsidR="005A1644" w:rsidRPr="003E28FB" w:rsidRDefault="005A1644" w:rsidP="00B83FBB">
            <w:r w:rsidRPr="003E28FB">
              <w:t>Cita informācija</w:t>
            </w:r>
          </w:p>
        </w:tc>
        <w:tc>
          <w:tcPr>
            <w:tcW w:w="4928" w:type="dxa"/>
            <w:shd w:val="clear" w:color="auto" w:fill="auto"/>
          </w:tcPr>
          <w:p w:rsidR="005A1644" w:rsidRDefault="005A1644" w:rsidP="00B83FBB">
            <w:pPr>
              <w:jc w:val="both"/>
            </w:pPr>
            <w:r w:rsidRPr="003E28FB">
              <w:t>Nav.</w:t>
            </w:r>
          </w:p>
          <w:p w:rsidR="005A1644" w:rsidRPr="003E28FB" w:rsidRDefault="005A1644" w:rsidP="00B83FBB">
            <w:pPr>
              <w:jc w:val="both"/>
            </w:pPr>
          </w:p>
        </w:tc>
      </w:tr>
    </w:tbl>
    <w:p w:rsidR="00CF4475" w:rsidRDefault="00CF4475" w:rsidP="005A1644">
      <w:pPr>
        <w:jc w:val="both"/>
      </w:pPr>
    </w:p>
    <w:p w:rsidR="005A1644" w:rsidRPr="003E28FB" w:rsidRDefault="005A1644" w:rsidP="005A1644">
      <w:pPr>
        <w:jc w:val="both"/>
      </w:pPr>
      <w:r w:rsidRPr="003E28FB">
        <w:t>Anotācijas III, V un VI sadaļa – projekts šīs jomas neskar.</w:t>
      </w:r>
    </w:p>
    <w:p w:rsidR="00AA7470" w:rsidRDefault="00AA7470" w:rsidP="00CA4D97">
      <w:pPr>
        <w:pStyle w:val="naisf"/>
        <w:spacing w:before="0" w:after="0"/>
        <w:ind w:firstLine="684"/>
        <w:rPr>
          <w:sz w:val="28"/>
          <w:szCs w:val="28"/>
        </w:rPr>
      </w:pPr>
    </w:p>
    <w:p w:rsidR="00873C28" w:rsidRDefault="00873C28" w:rsidP="00CA4D97">
      <w:pPr>
        <w:pStyle w:val="naisf"/>
        <w:spacing w:before="0" w:after="0"/>
        <w:ind w:firstLine="684"/>
        <w:rPr>
          <w:sz w:val="28"/>
          <w:szCs w:val="28"/>
        </w:rPr>
      </w:pPr>
    </w:p>
    <w:p w:rsidR="00A31575" w:rsidRPr="00E74ED5" w:rsidRDefault="004220BC" w:rsidP="00CA4D97">
      <w:pPr>
        <w:pStyle w:val="naisf"/>
        <w:spacing w:before="0" w:after="0"/>
        <w:ind w:firstLine="684"/>
        <w:rPr>
          <w:sz w:val="28"/>
          <w:szCs w:val="28"/>
        </w:rPr>
      </w:pPr>
      <w:r>
        <w:rPr>
          <w:sz w:val="28"/>
          <w:szCs w:val="28"/>
        </w:rPr>
        <w:t>Ministru prezident</w:t>
      </w:r>
      <w:r w:rsidR="008262AE">
        <w:rPr>
          <w:sz w:val="28"/>
          <w:szCs w:val="28"/>
        </w:rPr>
        <w:t>s</w:t>
      </w:r>
      <w:r w:rsidR="00A31575" w:rsidRPr="00E74ED5">
        <w:rPr>
          <w:sz w:val="28"/>
          <w:szCs w:val="28"/>
        </w:rPr>
        <w:tab/>
      </w:r>
      <w:r w:rsidR="00A31575" w:rsidRPr="00E74ED5">
        <w:rPr>
          <w:sz w:val="28"/>
          <w:szCs w:val="28"/>
        </w:rPr>
        <w:tab/>
      </w:r>
      <w:r w:rsidR="00A31575" w:rsidRPr="00E74ED5">
        <w:rPr>
          <w:sz w:val="28"/>
          <w:szCs w:val="28"/>
        </w:rPr>
        <w:tab/>
      </w:r>
      <w:r w:rsidR="00A31575">
        <w:rPr>
          <w:sz w:val="28"/>
          <w:szCs w:val="28"/>
        </w:rPr>
        <w:tab/>
      </w:r>
      <w:r w:rsidR="00A31575">
        <w:rPr>
          <w:sz w:val="28"/>
          <w:szCs w:val="28"/>
        </w:rPr>
        <w:tab/>
      </w:r>
      <w:r w:rsidR="00A31575">
        <w:rPr>
          <w:sz w:val="28"/>
          <w:szCs w:val="28"/>
        </w:rPr>
        <w:tab/>
      </w:r>
      <w:r w:rsidR="008262AE">
        <w:rPr>
          <w:sz w:val="28"/>
          <w:szCs w:val="28"/>
        </w:rPr>
        <w:tab/>
        <w:t>M</w:t>
      </w:r>
      <w:r w:rsidR="00A31575">
        <w:rPr>
          <w:sz w:val="28"/>
          <w:szCs w:val="28"/>
        </w:rPr>
        <w:t>.</w:t>
      </w:r>
      <w:r w:rsidR="008262AE">
        <w:rPr>
          <w:sz w:val="28"/>
          <w:szCs w:val="28"/>
        </w:rPr>
        <w:t>Kučinskis</w:t>
      </w:r>
    </w:p>
    <w:p w:rsidR="00A31575" w:rsidRDefault="00A31575" w:rsidP="009C35A8">
      <w:pPr>
        <w:pStyle w:val="naisf"/>
        <w:spacing w:before="0" w:after="0"/>
        <w:ind w:firstLine="0"/>
        <w:rPr>
          <w:sz w:val="28"/>
          <w:szCs w:val="28"/>
        </w:rPr>
      </w:pPr>
    </w:p>
    <w:p w:rsidR="00B735F0" w:rsidRDefault="00B735F0" w:rsidP="009C35A8">
      <w:pPr>
        <w:pStyle w:val="naisf"/>
        <w:spacing w:before="0" w:after="0"/>
        <w:ind w:firstLine="0"/>
        <w:rPr>
          <w:sz w:val="28"/>
          <w:szCs w:val="28"/>
        </w:rPr>
      </w:pPr>
    </w:p>
    <w:p w:rsidR="004220BC" w:rsidRDefault="00A31575" w:rsidP="004220BC">
      <w:pPr>
        <w:ind w:firstLine="684"/>
        <w:rPr>
          <w:sz w:val="28"/>
          <w:szCs w:val="28"/>
        </w:rPr>
      </w:pPr>
      <w:r>
        <w:rPr>
          <w:sz w:val="28"/>
          <w:szCs w:val="28"/>
        </w:rPr>
        <w:t xml:space="preserve">Vīza: </w:t>
      </w:r>
      <w:r w:rsidR="004220BC">
        <w:rPr>
          <w:sz w:val="28"/>
          <w:szCs w:val="28"/>
        </w:rPr>
        <w:t>Korupcijas novēršanas un apkarošanas</w:t>
      </w:r>
    </w:p>
    <w:p w:rsidR="00AD7EDC" w:rsidRPr="00E20BE5" w:rsidRDefault="004220BC" w:rsidP="00AD7EDC">
      <w:pPr>
        <w:ind w:firstLine="709"/>
        <w:rPr>
          <w:sz w:val="28"/>
          <w:szCs w:val="28"/>
        </w:rPr>
      </w:pPr>
      <w:r>
        <w:rPr>
          <w:sz w:val="28"/>
          <w:szCs w:val="28"/>
        </w:rPr>
        <w:t>biroja priekšniek</w:t>
      </w:r>
      <w:r w:rsidR="00F765EA">
        <w:rPr>
          <w:sz w:val="28"/>
          <w:szCs w:val="28"/>
        </w:rPr>
        <w:t xml:space="preserve">a </w:t>
      </w:r>
      <w:proofErr w:type="spellStart"/>
      <w:r w:rsidR="00F765EA">
        <w:rPr>
          <w:sz w:val="28"/>
          <w:szCs w:val="28"/>
        </w:rPr>
        <w:t>p.i</w:t>
      </w:r>
      <w:proofErr w:type="spellEnd"/>
      <w:r w:rsidR="00F765EA">
        <w:rPr>
          <w:sz w:val="28"/>
          <w:szCs w:val="28"/>
        </w:rPr>
        <w:t>.</w:t>
      </w:r>
      <w:r w:rsidR="00AD7EDC">
        <w:rPr>
          <w:sz w:val="28"/>
          <w:szCs w:val="28"/>
        </w:rPr>
        <w:tab/>
        <w:t xml:space="preserve">                 </w:t>
      </w:r>
      <w:r w:rsidR="00AD7EDC">
        <w:rPr>
          <w:sz w:val="28"/>
          <w:szCs w:val="28"/>
        </w:rPr>
        <w:tab/>
      </w:r>
      <w:r w:rsidR="00AD7EDC">
        <w:rPr>
          <w:sz w:val="28"/>
          <w:szCs w:val="28"/>
        </w:rPr>
        <w:tab/>
      </w:r>
      <w:r w:rsidR="00AD7EDC">
        <w:rPr>
          <w:sz w:val="28"/>
          <w:szCs w:val="28"/>
        </w:rPr>
        <w:tab/>
      </w:r>
      <w:r w:rsidR="00AD7EDC">
        <w:rPr>
          <w:sz w:val="28"/>
          <w:szCs w:val="28"/>
        </w:rPr>
        <w:tab/>
      </w:r>
      <w:r w:rsidR="00AD7EDC">
        <w:rPr>
          <w:sz w:val="28"/>
          <w:szCs w:val="28"/>
        </w:rPr>
        <w:tab/>
      </w:r>
      <w:proofErr w:type="spellStart"/>
      <w:r w:rsidR="00F765EA">
        <w:rPr>
          <w:sz w:val="28"/>
          <w:szCs w:val="28"/>
        </w:rPr>
        <w:t>I.Jurča</w:t>
      </w:r>
      <w:proofErr w:type="spellEnd"/>
    </w:p>
    <w:p w:rsidR="00AA7470" w:rsidRDefault="00AA7470" w:rsidP="004220BC">
      <w:pPr>
        <w:ind w:firstLine="684"/>
        <w:rPr>
          <w:sz w:val="28"/>
          <w:szCs w:val="28"/>
        </w:rPr>
      </w:pPr>
    </w:p>
    <w:p w:rsidR="00873C28" w:rsidRDefault="00873C28" w:rsidP="004220BC">
      <w:pPr>
        <w:ind w:firstLine="684"/>
        <w:rPr>
          <w:sz w:val="28"/>
          <w:szCs w:val="28"/>
        </w:rPr>
      </w:pPr>
    </w:p>
    <w:p w:rsidR="00EE5F96" w:rsidRPr="00C47E42" w:rsidRDefault="00EE5F96" w:rsidP="00EE5F96">
      <w:pPr>
        <w:jc w:val="both"/>
        <w:rPr>
          <w:sz w:val="18"/>
          <w:szCs w:val="18"/>
        </w:rPr>
      </w:pPr>
      <w:proofErr w:type="spellStart"/>
      <w:r w:rsidRPr="00C47E42">
        <w:rPr>
          <w:sz w:val="18"/>
          <w:szCs w:val="18"/>
        </w:rPr>
        <w:t>A.Skraučs</w:t>
      </w:r>
      <w:proofErr w:type="spellEnd"/>
      <w:r w:rsidRPr="00C47E42">
        <w:rPr>
          <w:sz w:val="18"/>
          <w:szCs w:val="18"/>
        </w:rPr>
        <w:t xml:space="preserve"> </w:t>
      </w:r>
    </w:p>
    <w:p w:rsidR="00EE5F96" w:rsidRPr="00C47E42" w:rsidRDefault="00EE5F96" w:rsidP="00EE5F96">
      <w:pPr>
        <w:jc w:val="both"/>
        <w:rPr>
          <w:sz w:val="18"/>
          <w:szCs w:val="18"/>
        </w:rPr>
      </w:pPr>
      <w:r w:rsidRPr="00C47E42">
        <w:rPr>
          <w:sz w:val="18"/>
          <w:szCs w:val="18"/>
        </w:rPr>
        <w:t>67356165-231</w:t>
      </w:r>
    </w:p>
    <w:p w:rsidR="00EE5F96" w:rsidRPr="00C47E42" w:rsidRDefault="00EE5F96" w:rsidP="00EE5F96">
      <w:pPr>
        <w:jc w:val="both"/>
        <w:rPr>
          <w:sz w:val="18"/>
          <w:szCs w:val="18"/>
        </w:rPr>
      </w:pPr>
      <w:r w:rsidRPr="00C47E42">
        <w:rPr>
          <w:sz w:val="18"/>
          <w:szCs w:val="18"/>
        </w:rPr>
        <w:t>arnis.skraucs@knab.gov.lv</w:t>
      </w:r>
    </w:p>
    <w:sectPr w:rsidR="00EE5F96" w:rsidRPr="00C47E42" w:rsidSect="00984382">
      <w:headerReference w:type="even" r:id="rId9"/>
      <w:headerReference w:type="default" r:id="rId10"/>
      <w:footerReference w:type="default" r:id="rId11"/>
      <w:footerReference w:type="first" r:id="rId12"/>
      <w:pgSz w:w="11906" w:h="16838"/>
      <w:pgMar w:top="1134" w:right="1134" w:bottom="851"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B3" w:rsidRDefault="007D70B3">
      <w:r>
        <w:separator/>
      </w:r>
    </w:p>
  </w:endnote>
  <w:endnote w:type="continuationSeparator" w:id="0">
    <w:p w:rsidR="007D70B3" w:rsidRDefault="007D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F6" w:rsidRDefault="004A10F6" w:rsidP="00D80F0A">
    <w:pPr>
      <w:rPr>
        <w:bCs/>
        <w:sz w:val="22"/>
        <w:szCs w:val="22"/>
      </w:rPr>
    </w:pPr>
  </w:p>
  <w:p w:rsidR="00052164" w:rsidRPr="00B735F0" w:rsidRDefault="00052164" w:rsidP="00052164">
    <w:pPr>
      <w:rPr>
        <w:sz w:val="20"/>
        <w:szCs w:val="22"/>
      </w:rPr>
    </w:pPr>
    <w:r w:rsidRPr="00B735F0">
      <w:rPr>
        <w:bCs/>
        <w:sz w:val="20"/>
        <w:szCs w:val="22"/>
      </w:rPr>
      <w:t>KNABanot_</w:t>
    </w:r>
    <w:r w:rsidR="000E6D25">
      <w:rPr>
        <w:bCs/>
        <w:sz w:val="20"/>
        <w:szCs w:val="22"/>
      </w:rPr>
      <w:t>20</w:t>
    </w:r>
    <w:r w:rsidR="00984382" w:rsidRPr="00B735F0">
      <w:rPr>
        <w:bCs/>
        <w:sz w:val="20"/>
        <w:szCs w:val="22"/>
      </w:rPr>
      <w:t>07</w:t>
    </w:r>
    <w:r w:rsidRPr="00B735F0">
      <w:rPr>
        <w:bCs/>
        <w:sz w:val="20"/>
        <w:szCs w:val="22"/>
      </w:rPr>
      <w:t xml:space="preserve">2016_Grozījumi_pamatnostādnēs.doc; Grozījumi </w:t>
    </w:r>
    <w:r w:rsidRPr="00B735F0">
      <w:rPr>
        <w:sz w:val="20"/>
        <w:szCs w:val="22"/>
      </w:rPr>
      <w:t>Ministru kabineta 2015. gada 16. jūlija rīkojumā Nr. 393</w:t>
    </w:r>
    <w:r w:rsidRPr="00B735F0">
      <w:rPr>
        <w:bCs/>
        <w:sz w:val="20"/>
        <w:szCs w:val="22"/>
      </w:rPr>
      <w:t xml:space="preserve"> “Par </w:t>
    </w:r>
    <w:r w:rsidRPr="00B735F0">
      <w:rPr>
        <w:sz w:val="20"/>
        <w:szCs w:val="22"/>
      </w:rPr>
      <w:t>Korupcijas novēršanas un apkarošanas pamatnostādnēm 201</w:t>
    </w:r>
    <w:r w:rsidRPr="00B735F0">
      <w:rPr>
        <w:color w:val="000000"/>
        <w:sz w:val="20"/>
        <w:szCs w:val="22"/>
      </w:rPr>
      <w:t>5</w:t>
    </w:r>
    <w:r w:rsidRPr="00B735F0">
      <w:rPr>
        <w:sz w:val="20"/>
        <w:szCs w:val="22"/>
      </w:rPr>
      <w:t xml:space="preserve">. - </w:t>
    </w:r>
    <w:proofErr w:type="gramStart"/>
    <w:r w:rsidRPr="00B735F0">
      <w:rPr>
        <w:sz w:val="20"/>
        <w:szCs w:val="22"/>
      </w:rPr>
      <w:t>2020.gadam</w:t>
    </w:r>
    <w:proofErr w:type="gramEnd"/>
    <w:r w:rsidRPr="00B735F0">
      <w:rPr>
        <w:sz w:val="20"/>
        <w:szCs w:val="22"/>
      </w:rPr>
      <w:t>”</w:t>
    </w:r>
  </w:p>
  <w:p w:rsidR="00D80F0A" w:rsidRPr="00560530" w:rsidRDefault="00D80F0A" w:rsidP="00D80F0A">
    <w:pPr>
      <w:rPr>
        <w:sz w:val="28"/>
        <w:szCs w:val="28"/>
      </w:rPr>
    </w:pPr>
  </w:p>
  <w:p w:rsidR="00A31575" w:rsidRPr="00A54CEA" w:rsidRDefault="00A31575" w:rsidP="00F144BB">
    <w:pPr>
      <w:jc w:val="both"/>
      <w:rPr>
        <w:bCs/>
        <w:sz w:val="20"/>
      </w:rPr>
    </w:pPr>
  </w:p>
  <w:p w:rsidR="00A31575" w:rsidRPr="00F144BB" w:rsidRDefault="00A31575" w:rsidP="00F144BB">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E8" w:rsidRPr="00B735F0" w:rsidRDefault="00517FE8" w:rsidP="00517FE8">
    <w:pPr>
      <w:rPr>
        <w:sz w:val="20"/>
        <w:szCs w:val="22"/>
      </w:rPr>
    </w:pPr>
    <w:r w:rsidRPr="00B735F0">
      <w:rPr>
        <w:bCs/>
        <w:sz w:val="20"/>
        <w:szCs w:val="22"/>
      </w:rPr>
      <w:t>KNABanot_</w:t>
    </w:r>
    <w:r w:rsidR="000E6D25">
      <w:rPr>
        <w:bCs/>
        <w:sz w:val="20"/>
        <w:szCs w:val="22"/>
      </w:rPr>
      <w:t>20</w:t>
    </w:r>
    <w:r w:rsidR="00984382" w:rsidRPr="00B735F0">
      <w:rPr>
        <w:bCs/>
        <w:sz w:val="20"/>
        <w:szCs w:val="22"/>
      </w:rPr>
      <w:t>07</w:t>
    </w:r>
    <w:r w:rsidRPr="00B735F0">
      <w:rPr>
        <w:bCs/>
        <w:sz w:val="20"/>
        <w:szCs w:val="22"/>
      </w:rPr>
      <w:t xml:space="preserve">2016_Grozījumi_pamatnostādnēs.doc; Grozījumi </w:t>
    </w:r>
    <w:r w:rsidRPr="00B735F0">
      <w:rPr>
        <w:sz w:val="20"/>
        <w:szCs w:val="22"/>
      </w:rPr>
      <w:t>Ministru kabineta 2015. gada 16. jūlija rīkojumā Nr. 393</w:t>
    </w:r>
    <w:r w:rsidRPr="00B735F0">
      <w:rPr>
        <w:bCs/>
        <w:sz w:val="20"/>
        <w:szCs w:val="22"/>
      </w:rPr>
      <w:t xml:space="preserve"> </w:t>
    </w:r>
    <w:r w:rsidR="00B0063D" w:rsidRPr="00B735F0">
      <w:rPr>
        <w:bCs/>
        <w:sz w:val="20"/>
        <w:szCs w:val="22"/>
      </w:rPr>
      <w:t>“</w:t>
    </w:r>
    <w:r w:rsidRPr="00B735F0">
      <w:rPr>
        <w:bCs/>
        <w:sz w:val="20"/>
        <w:szCs w:val="22"/>
      </w:rPr>
      <w:t xml:space="preserve">Par </w:t>
    </w:r>
    <w:r w:rsidRPr="00B735F0">
      <w:rPr>
        <w:sz w:val="20"/>
        <w:szCs w:val="22"/>
      </w:rPr>
      <w:t>Korupcijas novēršanas un apkarošanas pamatnostādnēm 201</w:t>
    </w:r>
    <w:r w:rsidRPr="00B735F0">
      <w:rPr>
        <w:color w:val="000000"/>
        <w:sz w:val="20"/>
        <w:szCs w:val="22"/>
      </w:rPr>
      <w:t>5</w:t>
    </w:r>
    <w:r w:rsidRPr="00B735F0">
      <w:rPr>
        <w:sz w:val="20"/>
        <w:szCs w:val="22"/>
      </w:rPr>
      <w:t xml:space="preserve">. - </w:t>
    </w:r>
    <w:proofErr w:type="gramStart"/>
    <w:r w:rsidRPr="00B735F0">
      <w:rPr>
        <w:sz w:val="20"/>
        <w:szCs w:val="22"/>
      </w:rPr>
      <w:t>2020.gadam</w:t>
    </w:r>
    <w:proofErr w:type="gramEnd"/>
    <w:r w:rsidRPr="00B735F0">
      <w:rPr>
        <w:sz w:val="20"/>
        <w:szCs w:val="22"/>
      </w:rPr>
      <w:t>”</w:t>
    </w:r>
  </w:p>
  <w:p w:rsidR="00D80F0A" w:rsidRDefault="00D80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B3" w:rsidRDefault="007D70B3">
      <w:r>
        <w:separator/>
      </w:r>
    </w:p>
  </w:footnote>
  <w:footnote w:type="continuationSeparator" w:id="0">
    <w:p w:rsidR="007D70B3" w:rsidRDefault="007D7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75" w:rsidRDefault="00A31575"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575" w:rsidRDefault="00A31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75" w:rsidRDefault="00A31575"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84E">
      <w:rPr>
        <w:rStyle w:val="PageNumber"/>
        <w:noProof/>
      </w:rPr>
      <w:t>2</w:t>
    </w:r>
    <w:r>
      <w:rPr>
        <w:rStyle w:val="PageNumber"/>
      </w:rPr>
      <w:fldChar w:fldCharType="end"/>
    </w:r>
  </w:p>
  <w:p w:rsidR="00A31575" w:rsidRDefault="00A31575"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7B2"/>
    <w:multiLevelType w:val="hybridMultilevel"/>
    <w:tmpl w:val="1D92E9A0"/>
    <w:lvl w:ilvl="0" w:tplc="A67A3614">
      <w:start w:val="14"/>
      <w:numFmt w:val="bullet"/>
      <w:lvlText w:val="-"/>
      <w:lvlJc w:val="left"/>
      <w:pPr>
        <w:tabs>
          <w:tab w:val="num" w:pos="1689"/>
        </w:tabs>
        <w:ind w:left="1689" w:hanging="945"/>
      </w:pPr>
      <w:rPr>
        <w:rFonts w:ascii="Times New Roman" w:eastAsia="Times New Roman" w:hAnsi="Times New Roman" w:hint="default"/>
      </w:rPr>
    </w:lvl>
    <w:lvl w:ilvl="1" w:tplc="04260003" w:tentative="1">
      <w:start w:val="1"/>
      <w:numFmt w:val="bullet"/>
      <w:lvlText w:val="o"/>
      <w:lvlJc w:val="left"/>
      <w:pPr>
        <w:tabs>
          <w:tab w:val="num" w:pos="1824"/>
        </w:tabs>
        <w:ind w:left="1824" w:hanging="360"/>
      </w:pPr>
      <w:rPr>
        <w:rFonts w:ascii="Courier New" w:hAnsi="Courier New" w:hint="default"/>
      </w:rPr>
    </w:lvl>
    <w:lvl w:ilvl="2" w:tplc="04260005" w:tentative="1">
      <w:start w:val="1"/>
      <w:numFmt w:val="bullet"/>
      <w:lvlText w:val=""/>
      <w:lvlJc w:val="left"/>
      <w:pPr>
        <w:tabs>
          <w:tab w:val="num" w:pos="2544"/>
        </w:tabs>
        <w:ind w:left="2544" w:hanging="360"/>
      </w:pPr>
      <w:rPr>
        <w:rFonts w:ascii="Wingdings" w:hAnsi="Wingdings" w:hint="default"/>
      </w:rPr>
    </w:lvl>
    <w:lvl w:ilvl="3" w:tplc="04260001" w:tentative="1">
      <w:start w:val="1"/>
      <w:numFmt w:val="bullet"/>
      <w:lvlText w:val=""/>
      <w:lvlJc w:val="left"/>
      <w:pPr>
        <w:tabs>
          <w:tab w:val="num" w:pos="3264"/>
        </w:tabs>
        <w:ind w:left="3264" w:hanging="360"/>
      </w:pPr>
      <w:rPr>
        <w:rFonts w:ascii="Symbol" w:hAnsi="Symbol" w:hint="default"/>
      </w:rPr>
    </w:lvl>
    <w:lvl w:ilvl="4" w:tplc="04260003" w:tentative="1">
      <w:start w:val="1"/>
      <w:numFmt w:val="bullet"/>
      <w:lvlText w:val="o"/>
      <w:lvlJc w:val="left"/>
      <w:pPr>
        <w:tabs>
          <w:tab w:val="num" w:pos="3984"/>
        </w:tabs>
        <w:ind w:left="3984" w:hanging="360"/>
      </w:pPr>
      <w:rPr>
        <w:rFonts w:ascii="Courier New" w:hAnsi="Courier New" w:hint="default"/>
      </w:rPr>
    </w:lvl>
    <w:lvl w:ilvl="5" w:tplc="04260005" w:tentative="1">
      <w:start w:val="1"/>
      <w:numFmt w:val="bullet"/>
      <w:lvlText w:val=""/>
      <w:lvlJc w:val="left"/>
      <w:pPr>
        <w:tabs>
          <w:tab w:val="num" w:pos="4704"/>
        </w:tabs>
        <w:ind w:left="4704" w:hanging="360"/>
      </w:pPr>
      <w:rPr>
        <w:rFonts w:ascii="Wingdings" w:hAnsi="Wingdings" w:hint="default"/>
      </w:rPr>
    </w:lvl>
    <w:lvl w:ilvl="6" w:tplc="04260001" w:tentative="1">
      <w:start w:val="1"/>
      <w:numFmt w:val="bullet"/>
      <w:lvlText w:val=""/>
      <w:lvlJc w:val="left"/>
      <w:pPr>
        <w:tabs>
          <w:tab w:val="num" w:pos="5424"/>
        </w:tabs>
        <w:ind w:left="5424" w:hanging="360"/>
      </w:pPr>
      <w:rPr>
        <w:rFonts w:ascii="Symbol" w:hAnsi="Symbol" w:hint="default"/>
      </w:rPr>
    </w:lvl>
    <w:lvl w:ilvl="7" w:tplc="04260003" w:tentative="1">
      <w:start w:val="1"/>
      <w:numFmt w:val="bullet"/>
      <w:lvlText w:val="o"/>
      <w:lvlJc w:val="left"/>
      <w:pPr>
        <w:tabs>
          <w:tab w:val="num" w:pos="6144"/>
        </w:tabs>
        <w:ind w:left="6144" w:hanging="360"/>
      </w:pPr>
      <w:rPr>
        <w:rFonts w:ascii="Courier New" w:hAnsi="Courier New" w:hint="default"/>
      </w:rPr>
    </w:lvl>
    <w:lvl w:ilvl="8" w:tplc="04260005" w:tentative="1">
      <w:start w:val="1"/>
      <w:numFmt w:val="bullet"/>
      <w:lvlText w:val=""/>
      <w:lvlJc w:val="left"/>
      <w:pPr>
        <w:tabs>
          <w:tab w:val="num" w:pos="6864"/>
        </w:tabs>
        <w:ind w:left="6864" w:hanging="360"/>
      </w:pPr>
      <w:rPr>
        <w:rFonts w:ascii="Wingdings" w:hAnsi="Wingdings" w:hint="default"/>
      </w:rPr>
    </w:lvl>
  </w:abstractNum>
  <w:abstractNum w:abstractNumId="1">
    <w:nsid w:val="02D421A6"/>
    <w:multiLevelType w:val="hybridMultilevel"/>
    <w:tmpl w:val="CFE2C454"/>
    <w:lvl w:ilvl="0" w:tplc="146001E4">
      <w:start w:val="21"/>
      <w:numFmt w:val="bullet"/>
      <w:lvlText w:val="-"/>
      <w:lvlJc w:val="left"/>
      <w:pPr>
        <w:tabs>
          <w:tab w:val="num" w:pos="1749"/>
        </w:tabs>
        <w:ind w:left="1749" w:hanging="1005"/>
      </w:pPr>
      <w:rPr>
        <w:rFonts w:ascii="Times New Roman" w:eastAsia="Times New Roman" w:hAnsi="Times New Roman" w:hint="default"/>
      </w:rPr>
    </w:lvl>
    <w:lvl w:ilvl="1" w:tplc="04260003" w:tentative="1">
      <w:start w:val="1"/>
      <w:numFmt w:val="bullet"/>
      <w:lvlText w:val="o"/>
      <w:lvlJc w:val="left"/>
      <w:pPr>
        <w:tabs>
          <w:tab w:val="num" w:pos="1824"/>
        </w:tabs>
        <w:ind w:left="1824" w:hanging="360"/>
      </w:pPr>
      <w:rPr>
        <w:rFonts w:ascii="Courier New" w:hAnsi="Courier New" w:hint="default"/>
      </w:rPr>
    </w:lvl>
    <w:lvl w:ilvl="2" w:tplc="04260005" w:tentative="1">
      <w:start w:val="1"/>
      <w:numFmt w:val="bullet"/>
      <w:lvlText w:val=""/>
      <w:lvlJc w:val="left"/>
      <w:pPr>
        <w:tabs>
          <w:tab w:val="num" w:pos="2544"/>
        </w:tabs>
        <w:ind w:left="2544" w:hanging="360"/>
      </w:pPr>
      <w:rPr>
        <w:rFonts w:ascii="Wingdings" w:hAnsi="Wingdings" w:hint="default"/>
      </w:rPr>
    </w:lvl>
    <w:lvl w:ilvl="3" w:tplc="04260001" w:tentative="1">
      <w:start w:val="1"/>
      <w:numFmt w:val="bullet"/>
      <w:lvlText w:val=""/>
      <w:lvlJc w:val="left"/>
      <w:pPr>
        <w:tabs>
          <w:tab w:val="num" w:pos="3264"/>
        </w:tabs>
        <w:ind w:left="3264" w:hanging="360"/>
      </w:pPr>
      <w:rPr>
        <w:rFonts w:ascii="Symbol" w:hAnsi="Symbol" w:hint="default"/>
      </w:rPr>
    </w:lvl>
    <w:lvl w:ilvl="4" w:tplc="04260003" w:tentative="1">
      <w:start w:val="1"/>
      <w:numFmt w:val="bullet"/>
      <w:lvlText w:val="o"/>
      <w:lvlJc w:val="left"/>
      <w:pPr>
        <w:tabs>
          <w:tab w:val="num" w:pos="3984"/>
        </w:tabs>
        <w:ind w:left="3984" w:hanging="360"/>
      </w:pPr>
      <w:rPr>
        <w:rFonts w:ascii="Courier New" w:hAnsi="Courier New" w:hint="default"/>
      </w:rPr>
    </w:lvl>
    <w:lvl w:ilvl="5" w:tplc="04260005" w:tentative="1">
      <w:start w:val="1"/>
      <w:numFmt w:val="bullet"/>
      <w:lvlText w:val=""/>
      <w:lvlJc w:val="left"/>
      <w:pPr>
        <w:tabs>
          <w:tab w:val="num" w:pos="4704"/>
        </w:tabs>
        <w:ind w:left="4704" w:hanging="360"/>
      </w:pPr>
      <w:rPr>
        <w:rFonts w:ascii="Wingdings" w:hAnsi="Wingdings" w:hint="default"/>
      </w:rPr>
    </w:lvl>
    <w:lvl w:ilvl="6" w:tplc="04260001" w:tentative="1">
      <w:start w:val="1"/>
      <w:numFmt w:val="bullet"/>
      <w:lvlText w:val=""/>
      <w:lvlJc w:val="left"/>
      <w:pPr>
        <w:tabs>
          <w:tab w:val="num" w:pos="5424"/>
        </w:tabs>
        <w:ind w:left="5424" w:hanging="360"/>
      </w:pPr>
      <w:rPr>
        <w:rFonts w:ascii="Symbol" w:hAnsi="Symbol" w:hint="default"/>
      </w:rPr>
    </w:lvl>
    <w:lvl w:ilvl="7" w:tplc="04260003" w:tentative="1">
      <w:start w:val="1"/>
      <w:numFmt w:val="bullet"/>
      <w:lvlText w:val="o"/>
      <w:lvlJc w:val="left"/>
      <w:pPr>
        <w:tabs>
          <w:tab w:val="num" w:pos="6144"/>
        </w:tabs>
        <w:ind w:left="6144" w:hanging="360"/>
      </w:pPr>
      <w:rPr>
        <w:rFonts w:ascii="Courier New" w:hAnsi="Courier New" w:hint="default"/>
      </w:rPr>
    </w:lvl>
    <w:lvl w:ilvl="8" w:tplc="04260005" w:tentative="1">
      <w:start w:val="1"/>
      <w:numFmt w:val="bullet"/>
      <w:lvlText w:val=""/>
      <w:lvlJc w:val="left"/>
      <w:pPr>
        <w:tabs>
          <w:tab w:val="num" w:pos="6864"/>
        </w:tabs>
        <w:ind w:left="6864" w:hanging="360"/>
      </w:pPr>
      <w:rPr>
        <w:rFonts w:ascii="Wingdings" w:hAnsi="Wingdings" w:hint="default"/>
      </w:rPr>
    </w:lvl>
  </w:abstractNum>
  <w:abstractNum w:abstractNumId="2">
    <w:nsid w:val="044448EF"/>
    <w:multiLevelType w:val="hybridMultilevel"/>
    <w:tmpl w:val="F4C0149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05CF0D27"/>
    <w:multiLevelType w:val="hybridMultilevel"/>
    <w:tmpl w:val="CDC811F2"/>
    <w:lvl w:ilvl="0" w:tplc="319A4FC6">
      <w:start w:val="1"/>
      <w:numFmt w:val="decimal"/>
      <w:lvlText w:val="%1)"/>
      <w:lvlJc w:val="left"/>
      <w:pPr>
        <w:tabs>
          <w:tab w:val="num" w:pos="1848"/>
        </w:tabs>
        <w:ind w:left="1848" w:hanging="1095"/>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4">
    <w:nsid w:val="0963398F"/>
    <w:multiLevelType w:val="hybridMultilevel"/>
    <w:tmpl w:val="6C241B18"/>
    <w:lvl w:ilvl="0" w:tplc="1892DFE8">
      <w:start w:val="3"/>
      <w:numFmt w:val="bullet"/>
      <w:lvlText w:val="-"/>
      <w:lvlJc w:val="left"/>
      <w:pPr>
        <w:tabs>
          <w:tab w:val="num" w:pos="1557"/>
        </w:tabs>
        <w:ind w:left="1557" w:hanging="855"/>
      </w:pPr>
      <w:rPr>
        <w:rFonts w:ascii="Times New Roman" w:eastAsia="Times New Roman" w:hAnsi="Times New Roman" w:hint="default"/>
      </w:rPr>
    </w:lvl>
    <w:lvl w:ilvl="1" w:tplc="04260003" w:tentative="1">
      <w:start w:val="1"/>
      <w:numFmt w:val="bullet"/>
      <w:lvlText w:val="o"/>
      <w:lvlJc w:val="left"/>
      <w:pPr>
        <w:tabs>
          <w:tab w:val="num" w:pos="1782"/>
        </w:tabs>
        <w:ind w:left="1782" w:hanging="360"/>
      </w:pPr>
      <w:rPr>
        <w:rFonts w:ascii="Courier New" w:hAnsi="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5">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6">
    <w:nsid w:val="0E865FE5"/>
    <w:multiLevelType w:val="hybridMultilevel"/>
    <w:tmpl w:val="C8BC8496"/>
    <w:lvl w:ilvl="0" w:tplc="3A30A468">
      <w:start w:val="2"/>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7">
    <w:nsid w:val="11CB3CDF"/>
    <w:multiLevelType w:val="hybridMultilevel"/>
    <w:tmpl w:val="F5F666FC"/>
    <w:lvl w:ilvl="0" w:tplc="D6E2314E">
      <w:start w:val="1"/>
      <w:numFmt w:val="decimal"/>
      <w:lvlText w:val="%1)"/>
      <w:lvlJc w:val="left"/>
      <w:pPr>
        <w:tabs>
          <w:tab w:val="num" w:pos="1104"/>
        </w:tabs>
        <w:ind w:left="1104" w:hanging="360"/>
      </w:pPr>
      <w:rPr>
        <w:rFonts w:cs="Times New Roman" w:hint="default"/>
      </w:rPr>
    </w:lvl>
    <w:lvl w:ilvl="1" w:tplc="04260019" w:tentative="1">
      <w:start w:val="1"/>
      <w:numFmt w:val="lowerLetter"/>
      <w:lvlText w:val="%2."/>
      <w:lvlJc w:val="left"/>
      <w:pPr>
        <w:tabs>
          <w:tab w:val="num" w:pos="1824"/>
        </w:tabs>
        <w:ind w:left="1824" w:hanging="360"/>
      </w:pPr>
      <w:rPr>
        <w:rFonts w:cs="Times New Roman"/>
      </w:rPr>
    </w:lvl>
    <w:lvl w:ilvl="2" w:tplc="0426001B" w:tentative="1">
      <w:start w:val="1"/>
      <w:numFmt w:val="lowerRoman"/>
      <w:lvlText w:val="%3."/>
      <w:lvlJc w:val="right"/>
      <w:pPr>
        <w:tabs>
          <w:tab w:val="num" w:pos="2544"/>
        </w:tabs>
        <w:ind w:left="2544" w:hanging="180"/>
      </w:pPr>
      <w:rPr>
        <w:rFonts w:cs="Times New Roman"/>
      </w:rPr>
    </w:lvl>
    <w:lvl w:ilvl="3" w:tplc="0426000F" w:tentative="1">
      <w:start w:val="1"/>
      <w:numFmt w:val="decimal"/>
      <w:lvlText w:val="%4."/>
      <w:lvlJc w:val="left"/>
      <w:pPr>
        <w:tabs>
          <w:tab w:val="num" w:pos="3264"/>
        </w:tabs>
        <w:ind w:left="3264" w:hanging="360"/>
      </w:pPr>
      <w:rPr>
        <w:rFonts w:cs="Times New Roman"/>
      </w:rPr>
    </w:lvl>
    <w:lvl w:ilvl="4" w:tplc="04260019" w:tentative="1">
      <w:start w:val="1"/>
      <w:numFmt w:val="lowerLetter"/>
      <w:lvlText w:val="%5."/>
      <w:lvlJc w:val="left"/>
      <w:pPr>
        <w:tabs>
          <w:tab w:val="num" w:pos="3984"/>
        </w:tabs>
        <w:ind w:left="3984" w:hanging="360"/>
      </w:pPr>
      <w:rPr>
        <w:rFonts w:cs="Times New Roman"/>
      </w:rPr>
    </w:lvl>
    <w:lvl w:ilvl="5" w:tplc="0426001B" w:tentative="1">
      <w:start w:val="1"/>
      <w:numFmt w:val="lowerRoman"/>
      <w:lvlText w:val="%6."/>
      <w:lvlJc w:val="right"/>
      <w:pPr>
        <w:tabs>
          <w:tab w:val="num" w:pos="4704"/>
        </w:tabs>
        <w:ind w:left="4704" w:hanging="180"/>
      </w:pPr>
      <w:rPr>
        <w:rFonts w:cs="Times New Roman"/>
      </w:rPr>
    </w:lvl>
    <w:lvl w:ilvl="6" w:tplc="0426000F" w:tentative="1">
      <w:start w:val="1"/>
      <w:numFmt w:val="decimal"/>
      <w:lvlText w:val="%7."/>
      <w:lvlJc w:val="left"/>
      <w:pPr>
        <w:tabs>
          <w:tab w:val="num" w:pos="5424"/>
        </w:tabs>
        <w:ind w:left="5424" w:hanging="360"/>
      </w:pPr>
      <w:rPr>
        <w:rFonts w:cs="Times New Roman"/>
      </w:rPr>
    </w:lvl>
    <w:lvl w:ilvl="7" w:tplc="04260019" w:tentative="1">
      <w:start w:val="1"/>
      <w:numFmt w:val="lowerLetter"/>
      <w:lvlText w:val="%8."/>
      <w:lvlJc w:val="left"/>
      <w:pPr>
        <w:tabs>
          <w:tab w:val="num" w:pos="6144"/>
        </w:tabs>
        <w:ind w:left="6144" w:hanging="360"/>
      </w:pPr>
      <w:rPr>
        <w:rFonts w:cs="Times New Roman"/>
      </w:rPr>
    </w:lvl>
    <w:lvl w:ilvl="8" w:tplc="0426001B" w:tentative="1">
      <w:start w:val="1"/>
      <w:numFmt w:val="lowerRoman"/>
      <w:lvlText w:val="%9."/>
      <w:lvlJc w:val="right"/>
      <w:pPr>
        <w:tabs>
          <w:tab w:val="num" w:pos="6864"/>
        </w:tabs>
        <w:ind w:left="6864" w:hanging="180"/>
      </w:pPr>
      <w:rPr>
        <w:rFonts w:cs="Times New Roman"/>
      </w:rPr>
    </w:lvl>
  </w:abstractNum>
  <w:abstractNum w:abstractNumId="8">
    <w:nsid w:val="195F7B79"/>
    <w:multiLevelType w:val="multilevel"/>
    <w:tmpl w:val="68B42FCA"/>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935"/>
        </w:tabs>
        <w:ind w:left="1935" w:hanging="1215"/>
      </w:pPr>
      <w:rPr>
        <w:rFonts w:cs="Times New Roman" w:hint="default"/>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nsid w:val="1D114237"/>
    <w:multiLevelType w:val="hybridMultilevel"/>
    <w:tmpl w:val="42D0B112"/>
    <w:lvl w:ilvl="0" w:tplc="9DE287D4">
      <w:start w:val="5"/>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0">
    <w:nsid w:val="1DEB6465"/>
    <w:multiLevelType w:val="hybridMultilevel"/>
    <w:tmpl w:val="9D6A8D44"/>
    <w:lvl w:ilvl="0" w:tplc="19E81E44">
      <w:start w:val="1"/>
      <w:numFmt w:val="decimal"/>
      <w:lvlText w:val="%1."/>
      <w:lvlJc w:val="left"/>
      <w:pPr>
        <w:tabs>
          <w:tab w:val="num" w:pos="1773"/>
        </w:tabs>
        <w:ind w:left="1773" w:hanging="102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1">
    <w:nsid w:val="2F2B3F3D"/>
    <w:multiLevelType w:val="hybridMultilevel"/>
    <w:tmpl w:val="26FCFA8C"/>
    <w:lvl w:ilvl="0" w:tplc="CA8ABCA2">
      <w:start w:val="1"/>
      <w:numFmt w:val="decimal"/>
      <w:lvlText w:val="%1)"/>
      <w:lvlJc w:val="left"/>
      <w:pPr>
        <w:tabs>
          <w:tab w:val="num" w:pos="1659"/>
        </w:tabs>
        <w:ind w:left="1659" w:hanging="915"/>
      </w:pPr>
      <w:rPr>
        <w:rFonts w:cs="Times New Roman" w:hint="default"/>
      </w:rPr>
    </w:lvl>
    <w:lvl w:ilvl="1" w:tplc="04260019" w:tentative="1">
      <w:start w:val="1"/>
      <w:numFmt w:val="lowerLetter"/>
      <w:lvlText w:val="%2."/>
      <w:lvlJc w:val="left"/>
      <w:pPr>
        <w:tabs>
          <w:tab w:val="num" w:pos="1824"/>
        </w:tabs>
        <w:ind w:left="1824" w:hanging="360"/>
      </w:pPr>
      <w:rPr>
        <w:rFonts w:cs="Times New Roman"/>
      </w:rPr>
    </w:lvl>
    <w:lvl w:ilvl="2" w:tplc="0426001B" w:tentative="1">
      <w:start w:val="1"/>
      <w:numFmt w:val="lowerRoman"/>
      <w:lvlText w:val="%3."/>
      <w:lvlJc w:val="right"/>
      <w:pPr>
        <w:tabs>
          <w:tab w:val="num" w:pos="2544"/>
        </w:tabs>
        <w:ind w:left="2544" w:hanging="180"/>
      </w:pPr>
      <w:rPr>
        <w:rFonts w:cs="Times New Roman"/>
      </w:rPr>
    </w:lvl>
    <w:lvl w:ilvl="3" w:tplc="0426000F" w:tentative="1">
      <w:start w:val="1"/>
      <w:numFmt w:val="decimal"/>
      <w:lvlText w:val="%4."/>
      <w:lvlJc w:val="left"/>
      <w:pPr>
        <w:tabs>
          <w:tab w:val="num" w:pos="3264"/>
        </w:tabs>
        <w:ind w:left="3264" w:hanging="360"/>
      </w:pPr>
      <w:rPr>
        <w:rFonts w:cs="Times New Roman"/>
      </w:rPr>
    </w:lvl>
    <w:lvl w:ilvl="4" w:tplc="04260019" w:tentative="1">
      <w:start w:val="1"/>
      <w:numFmt w:val="lowerLetter"/>
      <w:lvlText w:val="%5."/>
      <w:lvlJc w:val="left"/>
      <w:pPr>
        <w:tabs>
          <w:tab w:val="num" w:pos="3984"/>
        </w:tabs>
        <w:ind w:left="3984" w:hanging="360"/>
      </w:pPr>
      <w:rPr>
        <w:rFonts w:cs="Times New Roman"/>
      </w:rPr>
    </w:lvl>
    <w:lvl w:ilvl="5" w:tplc="0426001B" w:tentative="1">
      <w:start w:val="1"/>
      <w:numFmt w:val="lowerRoman"/>
      <w:lvlText w:val="%6."/>
      <w:lvlJc w:val="right"/>
      <w:pPr>
        <w:tabs>
          <w:tab w:val="num" w:pos="4704"/>
        </w:tabs>
        <w:ind w:left="4704" w:hanging="180"/>
      </w:pPr>
      <w:rPr>
        <w:rFonts w:cs="Times New Roman"/>
      </w:rPr>
    </w:lvl>
    <w:lvl w:ilvl="6" w:tplc="0426000F" w:tentative="1">
      <w:start w:val="1"/>
      <w:numFmt w:val="decimal"/>
      <w:lvlText w:val="%7."/>
      <w:lvlJc w:val="left"/>
      <w:pPr>
        <w:tabs>
          <w:tab w:val="num" w:pos="5424"/>
        </w:tabs>
        <w:ind w:left="5424" w:hanging="360"/>
      </w:pPr>
      <w:rPr>
        <w:rFonts w:cs="Times New Roman"/>
      </w:rPr>
    </w:lvl>
    <w:lvl w:ilvl="7" w:tplc="04260019" w:tentative="1">
      <w:start w:val="1"/>
      <w:numFmt w:val="lowerLetter"/>
      <w:lvlText w:val="%8."/>
      <w:lvlJc w:val="left"/>
      <w:pPr>
        <w:tabs>
          <w:tab w:val="num" w:pos="6144"/>
        </w:tabs>
        <w:ind w:left="6144" w:hanging="360"/>
      </w:pPr>
      <w:rPr>
        <w:rFonts w:cs="Times New Roman"/>
      </w:rPr>
    </w:lvl>
    <w:lvl w:ilvl="8" w:tplc="0426001B" w:tentative="1">
      <w:start w:val="1"/>
      <w:numFmt w:val="lowerRoman"/>
      <w:lvlText w:val="%9."/>
      <w:lvlJc w:val="right"/>
      <w:pPr>
        <w:tabs>
          <w:tab w:val="num" w:pos="6864"/>
        </w:tabs>
        <w:ind w:left="6864" w:hanging="180"/>
      </w:pPr>
      <w:rPr>
        <w:rFonts w:cs="Times New Roman"/>
      </w:rPr>
    </w:lvl>
  </w:abstractNum>
  <w:abstractNum w:abstractNumId="12">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3">
    <w:nsid w:val="4DF335C5"/>
    <w:multiLevelType w:val="hybridMultilevel"/>
    <w:tmpl w:val="83C6E74C"/>
    <w:lvl w:ilvl="0" w:tplc="8E886F12">
      <w:start w:val="1"/>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4">
    <w:nsid w:val="532E4476"/>
    <w:multiLevelType w:val="multilevel"/>
    <w:tmpl w:val="9D6A8D44"/>
    <w:lvl w:ilvl="0">
      <w:start w:val="1"/>
      <w:numFmt w:val="decimal"/>
      <w:lvlText w:val="%1."/>
      <w:lvlJc w:val="left"/>
      <w:pPr>
        <w:tabs>
          <w:tab w:val="num" w:pos="1773"/>
        </w:tabs>
        <w:ind w:left="1773" w:hanging="1020"/>
      </w:pPr>
      <w:rPr>
        <w:rFonts w:cs="Times New Roman" w:hint="default"/>
      </w:rPr>
    </w:lvl>
    <w:lvl w:ilvl="1">
      <w:start w:val="1"/>
      <w:numFmt w:val="lowerLetter"/>
      <w:lvlText w:val="%2."/>
      <w:lvlJc w:val="left"/>
      <w:pPr>
        <w:tabs>
          <w:tab w:val="num" w:pos="1833"/>
        </w:tabs>
        <w:ind w:left="1833" w:hanging="360"/>
      </w:pPr>
      <w:rPr>
        <w:rFonts w:cs="Times New Roman"/>
      </w:rPr>
    </w:lvl>
    <w:lvl w:ilvl="2">
      <w:start w:val="1"/>
      <w:numFmt w:val="lowerRoman"/>
      <w:lvlText w:val="%3."/>
      <w:lvlJc w:val="right"/>
      <w:pPr>
        <w:tabs>
          <w:tab w:val="num" w:pos="2553"/>
        </w:tabs>
        <w:ind w:left="2553" w:hanging="180"/>
      </w:pPr>
      <w:rPr>
        <w:rFonts w:cs="Times New Roman"/>
      </w:rPr>
    </w:lvl>
    <w:lvl w:ilvl="3">
      <w:start w:val="1"/>
      <w:numFmt w:val="decimal"/>
      <w:lvlText w:val="%4."/>
      <w:lvlJc w:val="left"/>
      <w:pPr>
        <w:tabs>
          <w:tab w:val="num" w:pos="3273"/>
        </w:tabs>
        <w:ind w:left="3273" w:hanging="360"/>
      </w:pPr>
      <w:rPr>
        <w:rFonts w:cs="Times New Roman"/>
      </w:rPr>
    </w:lvl>
    <w:lvl w:ilvl="4">
      <w:start w:val="1"/>
      <w:numFmt w:val="lowerLetter"/>
      <w:lvlText w:val="%5."/>
      <w:lvlJc w:val="left"/>
      <w:pPr>
        <w:tabs>
          <w:tab w:val="num" w:pos="3993"/>
        </w:tabs>
        <w:ind w:left="3993" w:hanging="360"/>
      </w:pPr>
      <w:rPr>
        <w:rFonts w:cs="Times New Roman"/>
      </w:rPr>
    </w:lvl>
    <w:lvl w:ilvl="5">
      <w:start w:val="1"/>
      <w:numFmt w:val="lowerRoman"/>
      <w:lvlText w:val="%6."/>
      <w:lvlJc w:val="right"/>
      <w:pPr>
        <w:tabs>
          <w:tab w:val="num" w:pos="4713"/>
        </w:tabs>
        <w:ind w:left="4713" w:hanging="180"/>
      </w:pPr>
      <w:rPr>
        <w:rFonts w:cs="Times New Roman"/>
      </w:rPr>
    </w:lvl>
    <w:lvl w:ilvl="6">
      <w:start w:val="1"/>
      <w:numFmt w:val="decimal"/>
      <w:lvlText w:val="%7."/>
      <w:lvlJc w:val="left"/>
      <w:pPr>
        <w:tabs>
          <w:tab w:val="num" w:pos="5433"/>
        </w:tabs>
        <w:ind w:left="5433" w:hanging="360"/>
      </w:pPr>
      <w:rPr>
        <w:rFonts w:cs="Times New Roman"/>
      </w:rPr>
    </w:lvl>
    <w:lvl w:ilvl="7">
      <w:start w:val="1"/>
      <w:numFmt w:val="lowerLetter"/>
      <w:lvlText w:val="%8."/>
      <w:lvlJc w:val="left"/>
      <w:pPr>
        <w:tabs>
          <w:tab w:val="num" w:pos="6153"/>
        </w:tabs>
        <w:ind w:left="6153" w:hanging="360"/>
      </w:pPr>
      <w:rPr>
        <w:rFonts w:cs="Times New Roman"/>
      </w:rPr>
    </w:lvl>
    <w:lvl w:ilvl="8">
      <w:start w:val="1"/>
      <w:numFmt w:val="lowerRoman"/>
      <w:lvlText w:val="%9."/>
      <w:lvlJc w:val="right"/>
      <w:pPr>
        <w:tabs>
          <w:tab w:val="num" w:pos="6873"/>
        </w:tabs>
        <w:ind w:left="6873" w:hanging="180"/>
      </w:pPr>
      <w:rPr>
        <w:rFonts w:cs="Times New Roman"/>
      </w:rPr>
    </w:lvl>
  </w:abstractNum>
  <w:abstractNum w:abstractNumId="15">
    <w:nsid w:val="560E2444"/>
    <w:multiLevelType w:val="hybridMultilevel"/>
    <w:tmpl w:val="58EE14F2"/>
    <w:lvl w:ilvl="0" w:tplc="04260011">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6">
    <w:nsid w:val="5FFC1D10"/>
    <w:multiLevelType w:val="hybridMultilevel"/>
    <w:tmpl w:val="9092C206"/>
    <w:lvl w:ilvl="0" w:tplc="9DE287A0">
      <w:start w:val="1"/>
      <w:numFmt w:val="decimal"/>
      <w:lvlText w:val="%1)"/>
      <w:lvlJc w:val="left"/>
      <w:pPr>
        <w:tabs>
          <w:tab w:val="num" w:pos="1629"/>
        </w:tabs>
        <w:ind w:left="1629" w:hanging="885"/>
      </w:pPr>
      <w:rPr>
        <w:rFonts w:cs="Times New Roman" w:hint="default"/>
      </w:rPr>
    </w:lvl>
    <w:lvl w:ilvl="1" w:tplc="04260019" w:tentative="1">
      <w:start w:val="1"/>
      <w:numFmt w:val="lowerLetter"/>
      <w:lvlText w:val="%2."/>
      <w:lvlJc w:val="left"/>
      <w:pPr>
        <w:tabs>
          <w:tab w:val="num" w:pos="1824"/>
        </w:tabs>
        <w:ind w:left="1824" w:hanging="360"/>
      </w:pPr>
      <w:rPr>
        <w:rFonts w:cs="Times New Roman"/>
      </w:rPr>
    </w:lvl>
    <w:lvl w:ilvl="2" w:tplc="0426001B" w:tentative="1">
      <w:start w:val="1"/>
      <w:numFmt w:val="lowerRoman"/>
      <w:lvlText w:val="%3."/>
      <w:lvlJc w:val="right"/>
      <w:pPr>
        <w:tabs>
          <w:tab w:val="num" w:pos="2544"/>
        </w:tabs>
        <w:ind w:left="2544" w:hanging="180"/>
      </w:pPr>
      <w:rPr>
        <w:rFonts w:cs="Times New Roman"/>
      </w:rPr>
    </w:lvl>
    <w:lvl w:ilvl="3" w:tplc="0426000F" w:tentative="1">
      <w:start w:val="1"/>
      <w:numFmt w:val="decimal"/>
      <w:lvlText w:val="%4."/>
      <w:lvlJc w:val="left"/>
      <w:pPr>
        <w:tabs>
          <w:tab w:val="num" w:pos="3264"/>
        </w:tabs>
        <w:ind w:left="3264" w:hanging="360"/>
      </w:pPr>
      <w:rPr>
        <w:rFonts w:cs="Times New Roman"/>
      </w:rPr>
    </w:lvl>
    <w:lvl w:ilvl="4" w:tplc="04260019" w:tentative="1">
      <w:start w:val="1"/>
      <w:numFmt w:val="lowerLetter"/>
      <w:lvlText w:val="%5."/>
      <w:lvlJc w:val="left"/>
      <w:pPr>
        <w:tabs>
          <w:tab w:val="num" w:pos="3984"/>
        </w:tabs>
        <w:ind w:left="3984" w:hanging="360"/>
      </w:pPr>
      <w:rPr>
        <w:rFonts w:cs="Times New Roman"/>
      </w:rPr>
    </w:lvl>
    <w:lvl w:ilvl="5" w:tplc="0426001B" w:tentative="1">
      <w:start w:val="1"/>
      <w:numFmt w:val="lowerRoman"/>
      <w:lvlText w:val="%6."/>
      <w:lvlJc w:val="right"/>
      <w:pPr>
        <w:tabs>
          <w:tab w:val="num" w:pos="4704"/>
        </w:tabs>
        <w:ind w:left="4704" w:hanging="180"/>
      </w:pPr>
      <w:rPr>
        <w:rFonts w:cs="Times New Roman"/>
      </w:rPr>
    </w:lvl>
    <w:lvl w:ilvl="6" w:tplc="0426000F" w:tentative="1">
      <w:start w:val="1"/>
      <w:numFmt w:val="decimal"/>
      <w:lvlText w:val="%7."/>
      <w:lvlJc w:val="left"/>
      <w:pPr>
        <w:tabs>
          <w:tab w:val="num" w:pos="5424"/>
        </w:tabs>
        <w:ind w:left="5424" w:hanging="360"/>
      </w:pPr>
      <w:rPr>
        <w:rFonts w:cs="Times New Roman"/>
      </w:rPr>
    </w:lvl>
    <w:lvl w:ilvl="7" w:tplc="04260019" w:tentative="1">
      <w:start w:val="1"/>
      <w:numFmt w:val="lowerLetter"/>
      <w:lvlText w:val="%8."/>
      <w:lvlJc w:val="left"/>
      <w:pPr>
        <w:tabs>
          <w:tab w:val="num" w:pos="6144"/>
        </w:tabs>
        <w:ind w:left="6144" w:hanging="360"/>
      </w:pPr>
      <w:rPr>
        <w:rFonts w:cs="Times New Roman"/>
      </w:rPr>
    </w:lvl>
    <w:lvl w:ilvl="8" w:tplc="0426001B" w:tentative="1">
      <w:start w:val="1"/>
      <w:numFmt w:val="lowerRoman"/>
      <w:lvlText w:val="%9."/>
      <w:lvlJc w:val="right"/>
      <w:pPr>
        <w:tabs>
          <w:tab w:val="num" w:pos="6864"/>
        </w:tabs>
        <w:ind w:left="6864" w:hanging="180"/>
      </w:pPr>
      <w:rPr>
        <w:rFonts w:cs="Times New Roman"/>
      </w:rPr>
    </w:lvl>
  </w:abstractNum>
  <w:abstractNum w:abstractNumId="17">
    <w:nsid w:val="66BF065F"/>
    <w:multiLevelType w:val="hybridMultilevel"/>
    <w:tmpl w:val="904AD61A"/>
    <w:lvl w:ilvl="0" w:tplc="DCECCBF8">
      <w:start w:val="1"/>
      <w:numFmt w:val="decimal"/>
      <w:lvlText w:val="%1)"/>
      <w:lvlJc w:val="left"/>
      <w:pPr>
        <w:tabs>
          <w:tab w:val="num" w:pos="1833"/>
        </w:tabs>
        <w:ind w:left="1833" w:hanging="108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8">
    <w:nsid w:val="6A7A0E85"/>
    <w:multiLevelType w:val="hybridMultilevel"/>
    <w:tmpl w:val="E3E43DF0"/>
    <w:lvl w:ilvl="0" w:tplc="70946040">
      <w:start w:val="1"/>
      <w:numFmt w:val="decimal"/>
      <w:lvlText w:val="%1)"/>
      <w:lvlJc w:val="left"/>
      <w:pPr>
        <w:tabs>
          <w:tab w:val="num" w:pos="1644"/>
        </w:tabs>
        <w:ind w:left="1644" w:hanging="900"/>
      </w:pPr>
      <w:rPr>
        <w:rFonts w:cs="Times New Roman" w:hint="default"/>
      </w:rPr>
    </w:lvl>
    <w:lvl w:ilvl="1" w:tplc="04260019" w:tentative="1">
      <w:start w:val="1"/>
      <w:numFmt w:val="lowerLetter"/>
      <w:lvlText w:val="%2."/>
      <w:lvlJc w:val="left"/>
      <w:pPr>
        <w:tabs>
          <w:tab w:val="num" w:pos="1824"/>
        </w:tabs>
        <w:ind w:left="1824" w:hanging="360"/>
      </w:pPr>
      <w:rPr>
        <w:rFonts w:cs="Times New Roman"/>
      </w:rPr>
    </w:lvl>
    <w:lvl w:ilvl="2" w:tplc="0426001B" w:tentative="1">
      <w:start w:val="1"/>
      <w:numFmt w:val="lowerRoman"/>
      <w:lvlText w:val="%3."/>
      <w:lvlJc w:val="right"/>
      <w:pPr>
        <w:tabs>
          <w:tab w:val="num" w:pos="2544"/>
        </w:tabs>
        <w:ind w:left="2544" w:hanging="180"/>
      </w:pPr>
      <w:rPr>
        <w:rFonts w:cs="Times New Roman"/>
      </w:rPr>
    </w:lvl>
    <w:lvl w:ilvl="3" w:tplc="0426000F" w:tentative="1">
      <w:start w:val="1"/>
      <w:numFmt w:val="decimal"/>
      <w:lvlText w:val="%4."/>
      <w:lvlJc w:val="left"/>
      <w:pPr>
        <w:tabs>
          <w:tab w:val="num" w:pos="3264"/>
        </w:tabs>
        <w:ind w:left="3264" w:hanging="360"/>
      </w:pPr>
      <w:rPr>
        <w:rFonts w:cs="Times New Roman"/>
      </w:rPr>
    </w:lvl>
    <w:lvl w:ilvl="4" w:tplc="04260019" w:tentative="1">
      <w:start w:val="1"/>
      <w:numFmt w:val="lowerLetter"/>
      <w:lvlText w:val="%5."/>
      <w:lvlJc w:val="left"/>
      <w:pPr>
        <w:tabs>
          <w:tab w:val="num" w:pos="3984"/>
        </w:tabs>
        <w:ind w:left="3984" w:hanging="360"/>
      </w:pPr>
      <w:rPr>
        <w:rFonts w:cs="Times New Roman"/>
      </w:rPr>
    </w:lvl>
    <w:lvl w:ilvl="5" w:tplc="0426001B" w:tentative="1">
      <w:start w:val="1"/>
      <w:numFmt w:val="lowerRoman"/>
      <w:lvlText w:val="%6."/>
      <w:lvlJc w:val="right"/>
      <w:pPr>
        <w:tabs>
          <w:tab w:val="num" w:pos="4704"/>
        </w:tabs>
        <w:ind w:left="4704" w:hanging="180"/>
      </w:pPr>
      <w:rPr>
        <w:rFonts w:cs="Times New Roman"/>
      </w:rPr>
    </w:lvl>
    <w:lvl w:ilvl="6" w:tplc="0426000F" w:tentative="1">
      <w:start w:val="1"/>
      <w:numFmt w:val="decimal"/>
      <w:lvlText w:val="%7."/>
      <w:lvlJc w:val="left"/>
      <w:pPr>
        <w:tabs>
          <w:tab w:val="num" w:pos="5424"/>
        </w:tabs>
        <w:ind w:left="5424" w:hanging="360"/>
      </w:pPr>
      <w:rPr>
        <w:rFonts w:cs="Times New Roman"/>
      </w:rPr>
    </w:lvl>
    <w:lvl w:ilvl="7" w:tplc="04260019" w:tentative="1">
      <w:start w:val="1"/>
      <w:numFmt w:val="lowerLetter"/>
      <w:lvlText w:val="%8."/>
      <w:lvlJc w:val="left"/>
      <w:pPr>
        <w:tabs>
          <w:tab w:val="num" w:pos="6144"/>
        </w:tabs>
        <w:ind w:left="6144" w:hanging="360"/>
      </w:pPr>
      <w:rPr>
        <w:rFonts w:cs="Times New Roman"/>
      </w:rPr>
    </w:lvl>
    <w:lvl w:ilvl="8" w:tplc="0426001B" w:tentative="1">
      <w:start w:val="1"/>
      <w:numFmt w:val="lowerRoman"/>
      <w:lvlText w:val="%9."/>
      <w:lvlJc w:val="right"/>
      <w:pPr>
        <w:tabs>
          <w:tab w:val="num" w:pos="6864"/>
        </w:tabs>
        <w:ind w:left="6864" w:hanging="180"/>
      </w:pPr>
      <w:rPr>
        <w:rFonts w:cs="Times New Roman"/>
      </w:rPr>
    </w:lvl>
  </w:abstractNum>
  <w:abstractNum w:abstractNumId="19">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hint="default"/>
      </w:rPr>
    </w:lvl>
    <w:lvl w:ilvl="1" w:tplc="04260003">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0">
    <w:nsid w:val="6E922D10"/>
    <w:multiLevelType w:val="hybridMultilevel"/>
    <w:tmpl w:val="D436BDDA"/>
    <w:lvl w:ilvl="0" w:tplc="78CA6F3C">
      <w:start w:val="13"/>
      <w:numFmt w:val="bullet"/>
      <w:lvlText w:val="-"/>
      <w:lvlJc w:val="left"/>
      <w:pPr>
        <w:tabs>
          <w:tab w:val="num" w:pos="1797"/>
        </w:tabs>
        <w:ind w:left="1797" w:hanging="1095"/>
      </w:pPr>
      <w:rPr>
        <w:rFonts w:ascii="Times New Roman" w:eastAsia="Times New Roman" w:hAnsi="Times New Roman" w:hint="default"/>
      </w:rPr>
    </w:lvl>
    <w:lvl w:ilvl="1" w:tplc="04260003" w:tentative="1">
      <w:start w:val="1"/>
      <w:numFmt w:val="bullet"/>
      <w:lvlText w:val="o"/>
      <w:lvlJc w:val="left"/>
      <w:pPr>
        <w:tabs>
          <w:tab w:val="num" w:pos="1782"/>
        </w:tabs>
        <w:ind w:left="1782" w:hanging="360"/>
      </w:pPr>
      <w:rPr>
        <w:rFonts w:ascii="Courier New" w:hAnsi="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21">
    <w:nsid w:val="6EC60451"/>
    <w:multiLevelType w:val="hybridMultilevel"/>
    <w:tmpl w:val="AD9CE69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74EF36BC"/>
    <w:multiLevelType w:val="hybridMultilevel"/>
    <w:tmpl w:val="3D0A1FAC"/>
    <w:lvl w:ilvl="0" w:tplc="CE16A41C">
      <w:start w:val="1"/>
      <w:numFmt w:val="decimal"/>
      <w:lvlText w:val="%1)"/>
      <w:lvlJc w:val="left"/>
      <w:pPr>
        <w:tabs>
          <w:tab w:val="num" w:pos="1830"/>
        </w:tabs>
        <w:ind w:left="1830" w:hanging="1020"/>
      </w:pPr>
      <w:rPr>
        <w:rFonts w:cs="Times New Roman" w:hint="default"/>
      </w:rPr>
    </w:lvl>
    <w:lvl w:ilvl="1" w:tplc="04260019" w:tentative="1">
      <w:start w:val="1"/>
      <w:numFmt w:val="lowerLetter"/>
      <w:lvlText w:val="%2."/>
      <w:lvlJc w:val="left"/>
      <w:pPr>
        <w:tabs>
          <w:tab w:val="num" w:pos="1890"/>
        </w:tabs>
        <w:ind w:left="1890" w:hanging="360"/>
      </w:pPr>
      <w:rPr>
        <w:rFonts w:cs="Times New Roman"/>
      </w:rPr>
    </w:lvl>
    <w:lvl w:ilvl="2" w:tplc="0426001B" w:tentative="1">
      <w:start w:val="1"/>
      <w:numFmt w:val="lowerRoman"/>
      <w:lvlText w:val="%3."/>
      <w:lvlJc w:val="right"/>
      <w:pPr>
        <w:tabs>
          <w:tab w:val="num" w:pos="2610"/>
        </w:tabs>
        <w:ind w:left="2610" w:hanging="180"/>
      </w:pPr>
      <w:rPr>
        <w:rFonts w:cs="Times New Roman"/>
      </w:rPr>
    </w:lvl>
    <w:lvl w:ilvl="3" w:tplc="0426000F" w:tentative="1">
      <w:start w:val="1"/>
      <w:numFmt w:val="decimal"/>
      <w:lvlText w:val="%4."/>
      <w:lvlJc w:val="left"/>
      <w:pPr>
        <w:tabs>
          <w:tab w:val="num" w:pos="3330"/>
        </w:tabs>
        <w:ind w:left="3330" w:hanging="360"/>
      </w:pPr>
      <w:rPr>
        <w:rFonts w:cs="Times New Roman"/>
      </w:rPr>
    </w:lvl>
    <w:lvl w:ilvl="4" w:tplc="04260019" w:tentative="1">
      <w:start w:val="1"/>
      <w:numFmt w:val="lowerLetter"/>
      <w:lvlText w:val="%5."/>
      <w:lvlJc w:val="left"/>
      <w:pPr>
        <w:tabs>
          <w:tab w:val="num" w:pos="4050"/>
        </w:tabs>
        <w:ind w:left="4050" w:hanging="360"/>
      </w:pPr>
      <w:rPr>
        <w:rFonts w:cs="Times New Roman"/>
      </w:rPr>
    </w:lvl>
    <w:lvl w:ilvl="5" w:tplc="0426001B" w:tentative="1">
      <w:start w:val="1"/>
      <w:numFmt w:val="lowerRoman"/>
      <w:lvlText w:val="%6."/>
      <w:lvlJc w:val="right"/>
      <w:pPr>
        <w:tabs>
          <w:tab w:val="num" w:pos="4770"/>
        </w:tabs>
        <w:ind w:left="4770" w:hanging="180"/>
      </w:pPr>
      <w:rPr>
        <w:rFonts w:cs="Times New Roman"/>
      </w:rPr>
    </w:lvl>
    <w:lvl w:ilvl="6" w:tplc="0426000F" w:tentative="1">
      <w:start w:val="1"/>
      <w:numFmt w:val="decimal"/>
      <w:lvlText w:val="%7."/>
      <w:lvlJc w:val="left"/>
      <w:pPr>
        <w:tabs>
          <w:tab w:val="num" w:pos="5490"/>
        </w:tabs>
        <w:ind w:left="5490" w:hanging="360"/>
      </w:pPr>
      <w:rPr>
        <w:rFonts w:cs="Times New Roman"/>
      </w:rPr>
    </w:lvl>
    <w:lvl w:ilvl="7" w:tplc="04260019" w:tentative="1">
      <w:start w:val="1"/>
      <w:numFmt w:val="lowerLetter"/>
      <w:lvlText w:val="%8."/>
      <w:lvlJc w:val="left"/>
      <w:pPr>
        <w:tabs>
          <w:tab w:val="num" w:pos="6210"/>
        </w:tabs>
        <w:ind w:left="6210" w:hanging="360"/>
      </w:pPr>
      <w:rPr>
        <w:rFonts w:cs="Times New Roman"/>
      </w:rPr>
    </w:lvl>
    <w:lvl w:ilvl="8" w:tplc="0426001B" w:tentative="1">
      <w:start w:val="1"/>
      <w:numFmt w:val="lowerRoman"/>
      <w:lvlText w:val="%9."/>
      <w:lvlJc w:val="right"/>
      <w:pPr>
        <w:tabs>
          <w:tab w:val="num" w:pos="6930"/>
        </w:tabs>
        <w:ind w:left="6930" w:hanging="180"/>
      </w:pPr>
      <w:rPr>
        <w:rFonts w:cs="Times New Roman"/>
      </w:rPr>
    </w:lvl>
  </w:abstractNum>
  <w:abstractNum w:abstractNumId="23">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2"/>
  </w:num>
  <w:num w:numId="2">
    <w:abstractNumId w:val="15"/>
  </w:num>
  <w:num w:numId="3">
    <w:abstractNumId w:val="10"/>
  </w:num>
  <w:num w:numId="4">
    <w:abstractNumId w:val="23"/>
  </w:num>
  <w:num w:numId="5">
    <w:abstractNumId w:val="14"/>
  </w:num>
  <w:num w:numId="6">
    <w:abstractNumId w:val="9"/>
  </w:num>
  <w:num w:numId="7">
    <w:abstractNumId w:val="6"/>
  </w:num>
  <w:num w:numId="8">
    <w:abstractNumId w:val="13"/>
  </w:num>
  <w:num w:numId="9">
    <w:abstractNumId w:val="12"/>
  </w:num>
  <w:num w:numId="10">
    <w:abstractNumId w:val="24"/>
  </w:num>
  <w:num w:numId="11">
    <w:abstractNumId w:val="3"/>
  </w:num>
  <w:num w:numId="12">
    <w:abstractNumId w:val="17"/>
  </w:num>
  <w:num w:numId="13">
    <w:abstractNumId w:val="21"/>
  </w:num>
  <w:num w:numId="14">
    <w:abstractNumId w:val="19"/>
  </w:num>
  <w:num w:numId="15">
    <w:abstractNumId w:val="8"/>
  </w:num>
  <w:num w:numId="16">
    <w:abstractNumId w:val="5"/>
  </w:num>
  <w:num w:numId="17">
    <w:abstractNumId w:val="4"/>
  </w:num>
  <w:num w:numId="18">
    <w:abstractNumId w:val="20"/>
  </w:num>
  <w:num w:numId="19">
    <w:abstractNumId w:val="0"/>
  </w:num>
  <w:num w:numId="20">
    <w:abstractNumId w:val="1"/>
  </w:num>
  <w:num w:numId="21">
    <w:abstractNumId w:val="7"/>
  </w:num>
  <w:num w:numId="22">
    <w:abstractNumId w:val="22"/>
  </w:num>
  <w:num w:numId="23">
    <w:abstractNumId w:val="11"/>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EB"/>
    <w:rsid w:val="00002489"/>
    <w:rsid w:val="0000284F"/>
    <w:rsid w:val="000031C0"/>
    <w:rsid w:val="00005DA7"/>
    <w:rsid w:val="00006651"/>
    <w:rsid w:val="00010A39"/>
    <w:rsid w:val="00011193"/>
    <w:rsid w:val="0001276E"/>
    <w:rsid w:val="00013219"/>
    <w:rsid w:val="000147B0"/>
    <w:rsid w:val="0001632B"/>
    <w:rsid w:val="00020902"/>
    <w:rsid w:val="00031817"/>
    <w:rsid w:val="00032242"/>
    <w:rsid w:val="00035220"/>
    <w:rsid w:val="00036EE5"/>
    <w:rsid w:val="00037D0A"/>
    <w:rsid w:val="000415C0"/>
    <w:rsid w:val="00043CB5"/>
    <w:rsid w:val="00045722"/>
    <w:rsid w:val="000475D0"/>
    <w:rsid w:val="00047C4B"/>
    <w:rsid w:val="00047D59"/>
    <w:rsid w:val="00052164"/>
    <w:rsid w:val="00057366"/>
    <w:rsid w:val="0006409D"/>
    <w:rsid w:val="000648C0"/>
    <w:rsid w:val="00065269"/>
    <w:rsid w:val="000656DE"/>
    <w:rsid w:val="00071E34"/>
    <w:rsid w:val="000726B6"/>
    <w:rsid w:val="00074AAF"/>
    <w:rsid w:val="000750F5"/>
    <w:rsid w:val="0007626E"/>
    <w:rsid w:val="00076BE5"/>
    <w:rsid w:val="00080AA4"/>
    <w:rsid w:val="00080FCF"/>
    <w:rsid w:val="00082055"/>
    <w:rsid w:val="00083CE1"/>
    <w:rsid w:val="00086EBD"/>
    <w:rsid w:val="000920D7"/>
    <w:rsid w:val="00096687"/>
    <w:rsid w:val="000A1E04"/>
    <w:rsid w:val="000A628B"/>
    <w:rsid w:val="000B0E82"/>
    <w:rsid w:val="000B51B9"/>
    <w:rsid w:val="000C0098"/>
    <w:rsid w:val="000C2CAF"/>
    <w:rsid w:val="000C39AB"/>
    <w:rsid w:val="000C416E"/>
    <w:rsid w:val="000C432C"/>
    <w:rsid w:val="000C7567"/>
    <w:rsid w:val="000C7FFC"/>
    <w:rsid w:val="000D186A"/>
    <w:rsid w:val="000D3966"/>
    <w:rsid w:val="000D57C6"/>
    <w:rsid w:val="000D6077"/>
    <w:rsid w:val="000E24E6"/>
    <w:rsid w:val="000E3175"/>
    <w:rsid w:val="000E4EB2"/>
    <w:rsid w:val="000E5043"/>
    <w:rsid w:val="000E5561"/>
    <w:rsid w:val="000E6D25"/>
    <w:rsid w:val="000E7DA5"/>
    <w:rsid w:val="000F0784"/>
    <w:rsid w:val="000F15F6"/>
    <w:rsid w:val="000F33CB"/>
    <w:rsid w:val="000F3BF6"/>
    <w:rsid w:val="000F465B"/>
    <w:rsid w:val="000F5057"/>
    <w:rsid w:val="00100271"/>
    <w:rsid w:val="0010071A"/>
    <w:rsid w:val="001042BD"/>
    <w:rsid w:val="0010555A"/>
    <w:rsid w:val="0010761C"/>
    <w:rsid w:val="00112CA9"/>
    <w:rsid w:val="0011486F"/>
    <w:rsid w:val="00114BD5"/>
    <w:rsid w:val="001153E4"/>
    <w:rsid w:val="00120A67"/>
    <w:rsid w:val="0012121B"/>
    <w:rsid w:val="00121D00"/>
    <w:rsid w:val="00122650"/>
    <w:rsid w:val="001230EB"/>
    <w:rsid w:val="00123210"/>
    <w:rsid w:val="00124661"/>
    <w:rsid w:val="00125CA4"/>
    <w:rsid w:val="00130CF2"/>
    <w:rsid w:val="00131C7D"/>
    <w:rsid w:val="00131EFE"/>
    <w:rsid w:val="0013372B"/>
    <w:rsid w:val="001362A1"/>
    <w:rsid w:val="00137220"/>
    <w:rsid w:val="00142B45"/>
    <w:rsid w:val="00143CAC"/>
    <w:rsid w:val="00144938"/>
    <w:rsid w:val="0014542C"/>
    <w:rsid w:val="001468B5"/>
    <w:rsid w:val="00150E5B"/>
    <w:rsid w:val="00151A3E"/>
    <w:rsid w:val="00152883"/>
    <w:rsid w:val="00152B0A"/>
    <w:rsid w:val="0015529F"/>
    <w:rsid w:val="00156455"/>
    <w:rsid w:val="00156C41"/>
    <w:rsid w:val="00156D0C"/>
    <w:rsid w:val="00156E1E"/>
    <w:rsid w:val="00156FEC"/>
    <w:rsid w:val="00161239"/>
    <w:rsid w:val="00163E3A"/>
    <w:rsid w:val="00164396"/>
    <w:rsid w:val="00165498"/>
    <w:rsid w:val="001704BD"/>
    <w:rsid w:val="00171BB2"/>
    <w:rsid w:val="001732C9"/>
    <w:rsid w:val="0017519A"/>
    <w:rsid w:val="00175868"/>
    <w:rsid w:val="00176690"/>
    <w:rsid w:val="001776FA"/>
    <w:rsid w:val="00180A31"/>
    <w:rsid w:val="00193655"/>
    <w:rsid w:val="00193B55"/>
    <w:rsid w:val="0019763E"/>
    <w:rsid w:val="001A0473"/>
    <w:rsid w:val="001A26F7"/>
    <w:rsid w:val="001A2DAD"/>
    <w:rsid w:val="001A4E5B"/>
    <w:rsid w:val="001A6CEC"/>
    <w:rsid w:val="001A6EE8"/>
    <w:rsid w:val="001B329B"/>
    <w:rsid w:val="001B5764"/>
    <w:rsid w:val="001B61BB"/>
    <w:rsid w:val="001B6CF6"/>
    <w:rsid w:val="001B7C8F"/>
    <w:rsid w:val="001C1264"/>
    <w:rsid w:val="001C44A6"/>
    <w:rsid w:val="001C4CD1"/>
    <w:rsid w:val="001C698B"/>
    <w:rsid w:val="001D10FB"/>
    <w:rsid w:val="001D7BA8"/>
    <w:rsid w:val="001E042B"/>
    <w:rsid w:val="001E2171"/>
    <w:rsid w:val="001E32EA"/>
    <w:rsid w:val="001E3FDC"/>
    <w:rsid w:val="001E4C15"/>
    <w:rsid w:val="001E5188"/>
    <w:rsid w:val="001E6AA8"/>
    <w:rsid w:val="001F266A"/>
    <w:rsid w:val="001F2C87"/>
    <w:rsid w:val="001F4061"/>
    <w:rsid w:val="00201198"/>
    <w:rsid w:val="002028F4"/>
    <w:rsid w:val="00202FD6"/>
    <w:rsid w:val="002044F9"/>
    <w:rsid w:val="00205BE1"/>
    <w:rsid w:val="002066D2"/>
    <w:rsid w:val="00206B02"/>
    <w:rsid w:val="00207049"/>
    <w:rsid w:val="00212254"/>
    <w:rsid w:val="002144C6"/>
    <w:rsid w:val="002163ED"/>
    <w:rsid w:val="00217482"/>
    <w:rsid w:val="00220DE4"/>
    <w:rsid w:val="00222BE9"/>
    <w:rsid w:val="00222C64"/>
    <w:rsid w:val="002234A5"/>
    <w:rsid w:val="002262B2"/>
    <w:rsid w:val="00227AFF"/>
    <w:rsid w:val="00232150"/>
    <w:rsid w:val="002330D8"/>
    <w:rsid w:val="00234018"/>
    <w:rsid w:val="00235F6B"/>
    <w:rsid w:val="002364B9"/>
    <w:rsid w:val="00236C79"/>
    <w:rsid w:val="002372FE"/>
    <w:rsid w:val="00242746"/>
    <w:rsid w:val="002427F4"/>
    <w:rsid w:val="00242CF1"/>
    <w:rsid w:val="00243960"/>
    <w:rsid w:val="0025277F"/>
    <w:rsid w:val="00256014"/>
    <w:rsid w:val="00256A79"/>
    <w:rsid w:val="00256BFB"/>
    <w:rsid w:val="00257FEC"/>
    <w:rsid w:val="00265270"/>
    <w:rsid w:val="002653B1"/>
    <w:rsid w:val="00266AA9"/>
    <w:rsid w:val="00271270"/>
    <w:rsid w:val="00273962"/>
    <w:rsid w:val="00275C5F"/>
    <w:rsid w:val="00277162"/>
    <w:rsid w:val="00280E84"/>
    <w:rsid w:val="00284FA5"/>
    <w:rsid w:val="0028575B"/>
    <w:rsid w:val="00285A1A"/>
    <w:rsid w:val="00290BF9"/>
    <w:rsid w:val="002923A7"/>
    <w:rsid w:val="00293833"/>
    <w:rsid w:val="00293BCD"/>
    <w:rsid w:val="00293F7E"/>
    <w:rsid w:val="002970CD"/>
    <w:rsid w:val="002A377C"/>
    <w:rsid w:val="002A38B1"/>
    <w:rsid w:val="002A3B66"/>
    <w:rsid w:val="002A3B84"/>
    <w:rsid w:val="002A442E"/>
    <w:rsid w:val="002A6889"/>
    <w:rsid w:val="002A6B67"/>
    <w:rsid w:val="002A78E4"/>
    <w:rsid w:val="002A7FED"/>
    <w:rsid w:val="002B0270"/>
    <w:rsid w:val="002B0409"/>
    <w:rsid w:val="002B3814"/>
    <w:rsid w:val="002B492E"/>
    <w:rsid w:val="002B770A"/>
    <w:rsid w:val="002B79AF"/>
    <w:rsid w:val="002C17EC"/>
    <w:rsid w:val="002C2D2C"/>
    <w:rsid w:val="002C3599"/>
    <w:rsid w:val="002C41E3"/>
    <w:rsid w:val="002C4451"/>
    <w:rsid w:val="002C5B13"/>
    <w:rsid w:val="002D126E"/>
    <w:rsid w:val="002D2A67"/>
    <w:rsid w:val="002D327B"/>
    <w:rsid w:val="002E0ADB"/>
    <w:rsid w:val="002E25D5"/>
    <w:rsid w:val="002E5D29"/>
    <w:rsid w:val="002E6718"/>
    <w:rsid w:val="002E6902"/>
    <w:rsid w:val="002F1129"/>
    <w:rsid w:val="002F356C"/>
    <w:rsid w:val="002F3FCD"/>
    <w:rsid w:val="002F44BF"/>
    <w:rsid w:val="002F5055"/>
    <w:rsid w:val="002F50F5"/>
    <w:rsid w:val="002F55FC"/>
    <w:rsid w:val="00300547"/>
    <w:rsid w:val="0030112E"/>
    <w:rsid w:val="0030181D"/>
    <w:rsid w:val="003025D0"/>
    <w:rsid w:val="00303A73"/>
    <w:rsid w:val="00303AD8"/>
    <w:rsid w:val="00304EF9"/>
    <w:rsid w:val="003063BF"/>
    <w:rsid w:val="00307AAA"/>
    <w:rsid w:val="003134F5"/>
    <w:rsid w:val="00313B01"/>
    <w:rsid w:val="00314FD7"/>
    <w:rsid w:val="00315732"/>
    <w:rsid w:val="00316AE1"/>
    <w:rsid w:val="00316B53"/>
    <w:rsid w:val="003207DD"/>
    <w:rsid w:val="00320B0F"/>
    <w:rsid w:val="003210DA"/>
    <w:rsid w:val="00321147"/>
    <w:rsid w:val="00326A53"/>
    <w:rsid w:val="00330637"/>
    <w:rsid w:val="00331FD8"/>
    <w:rsid w:val="003335DF"/>
    <w:rsid w:val="003345BC"/>
    <w:rsid w:val="00342F34"/>
    <w:rsid w:val="003440FB"/>
    <w:rsid w:val="00344395"/>
    <w:rsid w:val="00344403"/>
    <w:rsid w:val="003451B1"/>
    <w:rsid w:val="00345E32"/>
    <w:rsid w:val="003502B0"/>
    <w:rsid w:val="00351FF6"/>
    <w:rsid w:val="00353012"/>
    <w:rsid w:val="00354CF6"/>
    <w:rsid w:val="00357B72"/>
    <w:rsid w:val="00361849"/>
    <w:rsid w:val="003621CB"/>
    <w:rsid w:val="00362371"/>
    <w:rsid w:val="00362AB5"/>
    <w:rsid w:val="00364451"/>
    <w:rsid w:val="00364477"/>
    <w:rsid w:val="00367C4E"/>
    <w:rsid w:val="00371492"/>
    <w:rsid w:val="00372994"/>
    <w:rsid w:val="00377E55"/>
    <w:rsid w:val="003800E6"/>
    <w:rsid w:val="00382673"/>
    <w:rsid w:val="003869E6"/>
    <w:rsid w:val="00386FC7"/>
    <w:rsid w:val="003916D7"/>
    <w:rsid w:val="00394D82"/>
    <w:rsid w:val="003954C1"/>
    <w:rsid w:val="0039590F"/>
    <w:rsid w:val="003A10D2"/>
    <w:rsid w:val="003A1ECC"/>
    <w:rsid w:val="003A2A5F"/>
    <w:rsid w:val="003A3580"/>
    <w:rsid w:val="003A3B6D"/>
    <w:rsid w:val="003A5048"/>
    <w:rsid w:val="003A6E9E"/>
    <w:rsid w:val="003A7428"/>
    <w:rsid w:val="003B307B"/>
    <w:rsid w:val="003B3A76"/>
    <w:rsid w:val="003B5DB6"/>
    <w:rsid w:val="003C02EB"/>
    <w:rsid w:val="003C1488"/>
    <w:rsid w:val="003C28ED"/>
    <w:rsid w:val="003C2F8E"/>
    <w:rsid w:val="003C31F0"/>
    <w:rsid w:val="003C3BDC"/>
    <w:rsid w:val="003C46FB"/>
    <w:rsid w:val="003C60D4"/>
    <w:rsid w:val="003D094B"/>
    <w:rsid w:val="003D279E"/>
    <w:rsid w:val="003D7B53"/>
    <w:rsid w:val="003D7E6D"/>
    <w:rsid w:val="003E1639"/>
    <w:rsid w:val="003E18A7"/>
    <w:rsid w:val="003E23AB"/>
    <w:rsid w:val="003E5CF3"/>
    <w:rsid w:val="003E6315"/>
    <w:rsid w:val="003F113B"/>
    <w:rsid w:val="003F2B31"/>
    <w:rsid w:val="003F32F2"/>
    <w:rsid w:val="003F43BB"/>
    <w:rsid w:val="003F4EEF"/>
    <w:rsid w:val="003F7C0A"/>
    <w:rsid w:val="00401737"/>
    <w:rsid w:val="00401D86"/>
    <w:rsid w:val="004131E8"/>
    <w:rsid w:val="004146D3"/>
    <w:rsid w:val="00414727"/>
    <w:rsid w:val="00415A96"/>
    <w:rsid w:val="0041706F"/>
    <w:rsid w:val="00417B22"/>
    <w:rsid w:val="00420974"/>
    <w:rsid w:val="0042161A"/>
    <w:rsid w:val="004220BC"/>
    <w:rsid w:val="004235D8"/>
    <w:rsid w:val="004236A4"/>
    <w:rsid w:val="00423855"/>
    <w:rsid w:val="00423F61"/>
    <w:rsid w:val="0042531F"/>
    <w:rsid w:val="00430567"/>
    <w:rsid w:val="00431054"/>
    <w:rsid w:val="004345D6"/>
    <w:rsid w:val="00435782"/>
    <w:rsid w:val="00436C7B"/>
    <w:rsid w:val="00436F31"/>
    <w:rsid w:val="00437F9C"/>
    <w:rsid w:val="00440D82"/>
    <w:rsid w:val="00443905"/>
    <w:rsid w:val="00444B2B"/>
    <w:rsid w:val="004456EA"/>
    <w:rsid w:val="00447761"/>
    <w:rsid w:val="00447FE2"/>
    <w:rsid w:val="00451C9D"/>
    <w:rsid w:val="004521FA"/>
    <w:rsid w:val="004575F2"/>
    <w:rsid w:val="00461074"/>
    <w:rsid w:val="00462509"/>
    <w:rsid w:val="00463140"/>
    <w:rsid w:val="004636B1"/>
    <w:rsid w:val="004641C8"/>
    <w:rsid w:val="004656BE"/>
    <w:rsid w:val="0046590B"/>
    <w:rsid w:val="00471490"/>
    <w:rsid w:val="00474D7F"/>
    <w:rsid w:val="00480302"/>
    <w:rsid w:val="0048186A"/>
    <w:rsid w:val="00483442"/>
    <w:rsid w:val="004843C1"/>
    <w:rsid w:val="00485917"/>
    <w:rsid w:val="004861C8"/>
    <w:rsid w:val="004865BD"/>
    <w:rsid w:val="00491E29"/>
    <w:rsid w:val="00493BE6"/>
    <w:rsid w:val="004954F4"/>
    <w:rsid w:val="004A10F6"/>
    <w:rsid w:val="004A233C"/>
    <w:rsid w:val="004A2BD3"/>
    <w:rsid w:val="004A4913"/>
    <w:rsid w:val="004A727A"/>
    <w:rsid w:val="004B317C"/>
    <w:rsid w:val="004B328B"/>
    <w:rsid w:val="004B374D"/>
    <w:rsid w:val="004B5888"/>
    <w:rsid w:val="004C06FA"/>
    <w:rsid w:val="004C3421"/>
    <w:rsid w:val="004C6072"/>
    <w:rsid w:val="004C635F"/>
    <w:rsid w:val="004D02A8"/>
    <w:rsid w:val="004D0491"/>
    <w:rsid w:val="004D04F3"/>
    <w:rsid w:val="004D1221"/>
    <w:rsid w:val="004D45C0"/>
    <w:rsid w:val="004E584A"/>
    <w:rsid w:val="004E5C0D"/>
    <w:rsid w:val="004E6159"/>
    <w:rsid w:val="004F23B5"/>
    <w:rsid w:val="004F43B9"/>
    <w:rsid w:val="004F476B"/>
    <w:rsid w:val="004F55DB"/>
    <w:rsid w:val="004F6FAA"/>
    <w:rsid w:val="00500F69"/>
    <w:rsid w:val="005028FC"/>
    <w:rsid w:val="00502D10"/>
    <w:rsid w:val="00503DD2"/>
    <w:rsid w:val="005045F1"/>
    <w:rsid w:val="00506008"/>
    <w:rsid w:val="005063E2"/>
    <w:rsid w:val="0051639A"/>
    <w:rsid w:val="00516588"/>
    <w:rsid w:val="00517614"/>
    <w:rsid w:val="0051789C"/>
    <w:rsid w:val="00517FE8"/>
    <w:rsid w:val="00521BAD"/>
    <w:rsid w:val="00524EC9"/>
    <w:rsid w:val="0052620D"/>
    <w:rsid w:val="00526873"/>
    <w:rsid w:val="0053407D"/>
    <w:rsid w:val="0053661C"/>
    <w:rsid w:val="005370DF"/>
    <w:rsid w:val="00540DB1"/>
    <w:rsid w:val="00543730"/>
    <w:rsid w:val="0054405A"/>
    <w:rsid w:val="00544A44"/>
    <w:rsid w:val="00544FC5"/>
    <w:rsid w:val="005455BD"/>
    <w:rsid w:val="00546D03"/>
    <w:rsid w:val="00550D81"/>
    <w:rsid w:val="005526CB"/>
    <w:rsid w:val="00553DC2"/>
    <w:rsid w:val="00554DE0"/>
    <w:rsid w:val="005571E9"/>
    <w:rsid w:val="005576B6"/>
    <w:rsid w:val="0056177E"/>
    <w:rsid w:val="00562ECD"/>
    <w:rsid w:val="0056322E"/>
    <w:rsid w:val="0056367A"/>
    <w:rsid w:val="00564A9A"/>
    <w:rsid w:val="00566ECC"/>
    <w:rsid w:val="005707E9"/>
    <w:rsid w:val="00570A6A"/>
    <w:rsid w:val="0057107E"/>
    <w:rsid w:val="00573DCF"/>
    <w:rsid w:val="00575698"/>
    <w:rsid w:val="005775FD"/>
    <w:rsid w:val="00581083"/>
    <w:rsid w:val="005811C0"/>
    <w:rsid w:val="00581C4A"/>
    <w:rsid w:val="00583AF9"/>
    <w:rsid w:val="0058471C"/>
    <w:rsid w:val="0058544C"/>
    <w:rsid w:val="00586BF9"/>
    <w:rsid w:val="00587CE5"/>
    <w:rsid w:val="00593830"/>
    <w:rsid w:val="005951EA"/>
    <w:rsid w:val="0059735D"/>
    <w:rsid w:val="005A0988"/>
    <w:rsid w:val="005A0AC0"/>
    <w:rsid w:val="005A1644"/>
    <w:rsid w:val="005A2877"/>
    <w:rsid w:val="005A29A6"/>
    <w:rsid w:val="005A367E"/>
    <w:rsid w:val="005A4827"/>
    <w:rsid w:val="005B179C"/>
    <w:rsid w:val="005B3B03"/>
    <w:rsid w:val="005B5944"/>
    <w:rsid w:val="005B72BC"/>
    <w:rsid w:val="005B7862"/>
    <w:rsid w:val="005C76DB"/>
    <w:rsid w:val="005D107B"/>
    <w:rsid w:val="005D2B65"/>
    <w:rsid w:val="005D45FE"/>
    <w:rsid w:val="005D6B97"/>
    <w:rsid w:val="005E1F84"/>
    <w:rsid w:val="005E4868"/>
    <w:rsid w:val="005E5535"/>
    <w:rsid w:val="005E63BA"/>
    <w:rsid w:val="005E744B"/>
    <w:rsid w:val="005E7E3D"/>
    <w:rsid w:val="005F130C"/>
    <w:rsid w:val="005F493A"/>
    <w:rsid w:val="00600ED6"/>
    <w:rsid w:val="00602BCE"/>
    <w:rsid w:val="00604329"/>
    <w:rsid w:val="00604464"/>
    <w:rsid w:val="00604DF9"/>
    <w:rsid w:val="00607B11"/>
    <w:rsid w:val="00611AD7"/>
    <w:rsid w:val="006142A8"/>
    <w:rsid w:val="0062008E"/>
    <w:rsid w:val="00620119"/>
    <w:rsid w:val="0062155F"/>
    <w:rsid w:val="00622B5C"/>
    <w:rsid w:val="00624E31"/>
    <w:rsid w:val="00631DC8"/>
    <w:rsid w:val="0063211F"/>
    <w:rsid w:val="006376B2"/>
    <w:rsid w:val="00641871"/>
    <w:rsid w:val="00642185"/>
    <w:rsid w:val="00644211"/>
    <w:rsid w:val="006444EB"/>
    <w:rsid w:val="00644B63"/>
    <w:rsid w:val="00645D6D"/>
    <w:rsid w:val="006466C8"/>
    <w:rsid w:val="00650B63"/>
    <w:rsid w:val="00652CAD"/>
    <w:rsid w:val="00655B1B"/>
    <w:rsid w:val="006568F9"/>
    <w:rsid w:val="00657C26"/>
    <w:rsid w:val="00661EDC"/>
    <w:rsid w:val="00665D2E"/>
    <w:rsid w:val="00665E0B"/>
    <w:rsid w:val="006664DE"/>
    <w:rsid w:val="00671375"/>
    <w:rsid w:val="00673762"/>
    <w:rsid w:val="006746CD"/>
    <w:rsid w:val="00675F9F"/>
    <w:rsid w:val="0068303F"/>
    <w:rsid w:val="00683552"/>
    <w:rsid w:val="00685C10"/>
    <w:rsid w:val="006875B2"/>
    <w:rsid w:val="00690E10"/>
    <w:rsid w:val="00691330"/>
    <w:rsid w:val="0069213C"/>
    <w:rsid w:val="00694A35"/>
    <w:rsid w:val="0069680D"/>
    <w:rsid w:val="0069715D"/>
    <w:rsid w:val="00697364"/>
    <w:rsid w:val="006A08F4"/>
    <w:rsid w:val="006A08F5"/>
    <w:rsid w:val="006A2BCD"/>
    <w:rsid w:val="006A49BA"/>
    <w:rsid w:val="006A4E1F"/>
    <w:rsid w:val="006A52D1"/>
    <w:rsid w:val="006A5454"/>
    <w:rsid w:val="006A554A"/>
    <w:rsid w:val="006A5F05"/>
    <w:rsid w:val="006A6A4D"/>
    <w:rsid w:val="006B0B79"/>
    <w:rsid w:val="006B14AF"/>
    <w:rsid w:val="006B317F"/>
    <w:rsid w:val="006B3246"/>
    <w:rsid w:val="006B408D"/>
    <w:rsid w:val="006B5102"/>
    <w:rsid w:val="006B6CBD"/>
    <w:rsid w:val="006C2318"/>
    <w:rsid w:val="006C4E20"/>
    <w:rsid w:val="006D03D2"/>
    <w:rsid w:val="006D0F93"/>
    <w:rsid w:val="006D2D85"/>
    <w:rsid w:val="006D58BC"/>
    <w:rsid w:val="006D7FCE"/>
    <w:rsid w:val="006E1CDD"/>
    <w:rsid w:val="006E2602"/>
    <w:rsid w:val="006E36F6"/>
    <w:rsid w:val="006E4567"/>
    <w:rsid w:val="006E7179"/>
    <w:rsid w:val="006F0DAA"/>
    <w:rsid w:val="006F121B"/>
    <w:rsid w:val="006F234D"/>
    <w:rsid w:val="006F284A"/>
    <w:rsid w:val="006F63A6"/>
    <w:rsid w:val="006F78E0"/>
    <w:rsid w:val="0070118A"/>
    <w:rsid w:val="0070411E"/>
    <w:rsid w:val="00704248"/>
    <w:rsid w:val="007047BE"/>
    <w:rsid w:val="00706ABB"/>
    <w:rsid w:val="0071139A"/>
    <w:rsid w:val="00711E73"/>
    <w:rsid w:val="00712168"/>
    <w:rsid w:val="00712265"/>
    <w:rsid w:val="007135FD"/>
    <w:rsid w:val="00714B2B"/>
    <w:rsid w:val="00722360"/>
    <w:rsid w:val="00722B58"/>
    <w:rsid w:val="0072454F"/>
    <w:rsid w:val="00726858"/>
    <w:rsid w:val="00734D9E"/>
    <w:rsid w:val="0073600F"/>
    <w:rsid w:val="00737CDE"/>
    <w:rsid w:val="00741280"/>
    <w:rsid w:val="00742398"/>
    <w:rsid w:val="00742997"/>
    <w:rsid w:val="00743868"/>
    <w:rsid w:val="00746228"/>
    <w:rsid w:val="00747BFD"/>
    <w:rsid w:val="0075289E"/>
    <w:rsid w:val="00752C22"/>
    <w:rsid w:val="00753471"/>
    <w:rsid w:val="00753AE7"/>
    <w:rsid w:val="00754486"/>
    <w:rsid w:val="007553D0"/>
    <w:rsid w:val="007567D0"/>
    <w:rsid w:val="00760C89"/>
    <w:rsid w:val="007618C7"/>
    <w:rsid w:val="00765873"/>
    <w:rsid w:val="00767D37"/>
    <w:rsid w:val="0077054B"/>
    <w:rsid w:val="00770681"/>
    <w:rsid w:val="00770EA8"/>
    <w:rsid w:val="00770FD3"/>
    <w:rsid w:val="00772BAD"/>
    <w:rsid w:val="00772F83"/>
    <w:rsid w:val="00775219"/>
    <w:rsid w:val="007752E9"/>
    <w:rsid w:val="007779E7"/>
    <w:rsid w:val="00777F16"/>
    <w:rsid w:val="00780A5E"/>
    <w:rsid w:val="007855B9"/>
    <w:rsid w:val="00787B01"/>
    <w:rsid w:val="007908AE"/>
    <w:rsid w:val="00790AC0"/>
    <w:rsid w:val="00790E16"/>
    <w:rsid w:val="007937BA"/>
    <w:rsid w:val="0079504B"/>
    <w:rsid w:val="0079594D"/>
    <w:rsid w:val="007A124A"/>
    <w:rsid w:val="007A165C"/>
    <w:rsid w:val="007A193D"/>
    <w:rsid w:val="007A1D87"/>
    <w:rsid w:val="007A2085"/>
    <w:rsid w:val="007A2D41"/>
    <w:rsid w:val="007A31FE"/>
    <w:rsid w:val="007A33BD"/>
    <w:rsid w:val="007A43EB"/>
    <w:rsid w:val="007A61AB"/>
    <w:rsid w:val="007B094D"/>
    <w:rsid w:val="007B29C8"/>
    <w:rsid w:val="007B4A45"/>
    <w:rsid w:val="007B5BB3"/>
    <w:rsid w:val="007B7D4A"/>
    <w:rsid w:val="007C0D20"/>
    <w:rsid w:val="007C1B98"/>
    <w:rsid w:val="007C1D17"/>
    <w:rsid w:val="007C288D"/>
    <w:rsid w:val="007D168F"/>
    <w:rsid w:val="007D2A9E"/>
    <w:rsid w:val="007D356A"/>
    <w:rsid w:val="007D359F"/>
    <w:rsid w:val="007D5B1A"/>
    <w:rsid w:val="007D70B3"/>
    <w:rsid w:val="007D758F"/>
    <w:rsid w:val="007D79D8"/>
    <w:rsid w:val="007E0010"/>
    <w:rsid w:val="007E2CD4"/>
    <w:rsid w:val="007E2DF6"/>
    <w:rsid w:val="007E36FB"/>
    <w:rsid w:val="007E3C75"/>
    <w:rsid w:val="007E7960"/>
    <w:rsid w:val="007F2685"/>
    <w:rsid w:val="007F5652"/>
    <w:rsid w:val="007F5920"/>
    <w:rsid w:val="008012E3"/>
    <w:rsid w:val="00803161"/>
    <w:rsid w:val="00803A25"/>
    <w:rsid w:val="00805777"/>
    <w:rsid w:val="00806D12"/>
    <w:rsid w:val="00807E6D"/>
    <w:rsid w:val="00811628"/>
    <w:rsid w:val="00811B5F"/>
    <w:rsid w:val="00811CF3"/>
    <w:rsid w:val="00815C26"/>
    <w:rsid w:val="0081602C"/>
    <w:rsid w:val="00821038"/>
    <w:rsid w:val="0082194B"/>
    <w:rsid w:val="008241AA"/>
    <w:rsid w:val="008262AE"/>
    <w:rsid w:val="00826B5B"/>
    <w:rsid w:val="008270D5"/>
    <w:rsid w:val="00835A12"/>
    <w:rsid w:val="00836573"/>
    <w:rsid w:val="0084205E"/>
    <w:rsid w:val="00847684"/>
    <w:rsid w:val="00850CD4"/>
    <w:rsid w:val="00852EEE"/>
    <w:rsid w:val="00853765"/>
    <w:rsid w:val="00854632"/>
    <w:rsid w:val="00856805"/>
    <w:rsid w:val="00857291"/>
    <w:rsid w:val="00857328"/>
    <w:rsid w:val="00857624"/>
    <w:rsid w:val="00860F19"/>
    <w:rsid w:val="00861492"/>
    <w:rsid w:val="0087217B"/>
    <w:rsid w:val="00873B5F"/>
    <w:rsid w:val="00873C28"/>
    <w:rsid w:val="008752E4"/>
    <w:rsid w:val="008757C7"/>
    <w:rsid w:val="00875CA5"/>
    <w:rsid w:val="00876B08"/>
    <w:rsid w:val="00876B8B"/>
    <w:rsid w:val="00876D4D"/>
    <w:rsid w:val="0087711D"/>
    <w:rsid w:val="00877B60"/>
    <w:rsid w:val="00881162"/>
    <w:rsid w:val="00881340"/>
    <w:rsid w:val="00882F3D"/>
    <w:rsid w:val="00895E49"/>
    <w:rsid w:val="00895F31"/>
    <w:rsid w:val="008960E9"/>
    <w:rsid w:val="00897454"/>
    <w:rsid w:val="00897909"/>
    <w:rsid w:val="008A384E"/>
    <w:rsid w:val="008A5555"/>
    <w:rsid w:val="008A62AB"/>
    <w:rsid w:val="008B0654"/>
    <w:rsid w:val="008D0AAB"/>
    <w:rsid w:val="008D45BD"/>
    <w:rsid w:val="008D55FD"/>
    <w:rsid w:val="008D78A4"/>
    <w:rsid w:val="008E0180"/>
    <w:rsid w:val="008E03D1"/>
    <w:rsid w:val="008E043D"/>
    <w:rsid w:val="008E235C"/>
    <w:rsid w:val="008E379C"/>
    <w:rsid w:val="008E5615"/>
    <w:rsid w:val="008E59A2"/>
    <w:rsid w:val="008E5DDB"/>
    <w:rsid w:val="008E779A"/>
    <w:rsid w:val="008F222B"/>
    <w:rsid w:val="008F28B7"/>
    <w:rsid w:val="008F52C4"/>
    <w:rsid w:val="008F5302"/>
    <w:rsid w:val="008F61BF"/>
    <w:rsid w:val="008F71B4"/>
    <w:rsid w:val="0090169D"/>
    <w:rsid w:val="00901A70"/>
    <w:rsid w:val="009047DD"/>
    <w:rsid w:val="009061CB"/>
    <w:rsid w:val="00907CC6"/>
    <w:rsid w:val="00907D2E"/>
    <w:rsid w:val="00912F67"/>
    <w:rsid w:val="0091358F"/>
    <w:rsid w:val="00913B43"/>
    <w:rsid w:val="00915D97"/>
    <w:rsid w:val="00917C91"/>
    <w:rsid w:val="0092057A"/>
    <w:rsid w:val="00922130"/>
    <w:rsid w:val="00923796"/>
    <w:rsid w:val="00924076"/>
    <w:rsid w:val="00924FC2"/>
    <w:rsid w:val="00932193"/>
    <w:rsid w:val="0093361D"/>
    <w:rsid w:val="00936E09"/>
    <w:rsid w:val="009378A3"/>
    <w:rsid w:val="00937EE1"/>
    <w:rsid w:val="00945573"/>
    <w:rsid w:val="00946342"/>
    <w:rsid w:val="0094692D"/>
    <w:rsid w:val="00946BA6"/>
    <w:rsid w:val="009529CB"/>
    <w:rsid w:val="009542C1"/>
    <w:rsid w:val="00955251"/>
    <w:rsid w:val="0095551E"/>
    <w:rsid w:val="0095561D"/>
    <w:rsid w:val="00956DE1"/>
    <w:rsid w:val="00956FA3"/>
    <w:rsid w:val="009600FA"/>
    <w:rsid w:val="00960638"/>
    <w:rsid w:val="00961496"/>
    <w:rsid w:val="00961C8C"/>
    <w:rsid w:val="00964EB6"/>
    <w:rsid w:val="00965E34"/>
    <w:rsid w:val="00966E85"/>
    <w:rsid w:val="00971CB1"/>
    <w:rsid w:val="00972143"/>
    <w:rsid w:val="00974363"/>
    <w:rsid w:val="00975F8A"/>
    <w:rsid w:val="009809E8"/>
    <w:rsid w:val="0098125E"/>
    <w:rsid w:val="00984382"/>
    <w:rsid w:val="00984B90"/>
    <w:rsid w:val="00985887"/>
    <w:rsid w:val="0098674F"/>
    <w:rsid w:val="00987CCA"/>
    <w:rsid w:val="00993314"/>
    <w:rsid w:val="009956D3"/>
    <w:rsid w:val="00996761"/>
    <w:rsid w:val="00997969"/>
    <w:rsid w:val="009A13FA"/>
    <w:rsid w:val="009A1C96"/>
    <w:rsid w:val="009A2F95"/>
    <w:rsid w:val="009A379C"/>
    <w:rsid w:val="009A5877"/>
    <w:rsid w:val="009A5AD9"/>
    <w:rsid w:val="009A7603"/>
    <w:rsid w:val="009A7F38"/>
    <w:rsid w:val="009B288A"/>
    <w:rsid w:val="009B2D0A"/>
    <w:rsid w:val="009B31F8"/>
    <w:rsid w:val="009B3745"/>
    <w:rsid w:val="009B4A34"/>
    <w:rsid w:val="009B67F2"/>
    <w:rsid w:val="009C26D0"/>
    <w:rsid w:val="009C2A57"/>
    <w:rsid w:val="009C2E7E"/>
    <w:rsid w:val="009C3087"/>
    <w:rsid w:val="009C35A8"/>
    <w:rsid w:val="009C5108"/>
    <w:rsid w:val="009C6DCE"/>
    <w:rsid w:val="009D0B07"/>
    <w:rsid w:val="009D1502"/>
    <w:rsid w:val="009D2376"/>
    <w:rsid w:val="009D287F"/>
    <w:rsid w:val="009D3327"/>
    <w:rsid w:val="009D38B5"/>
    <w:rsid w:val="009D6E6A"/>
    <w:rsid w:val="009D6FC9"/>
    <w:rsid w:val="009D79F9"/>
    <w:rsid w:val="009E06BF"/>
    <w:rsid w:val="009E4197"/>
    <w:rsid w:val="009E4322"/>
    <w:rsid w:val="009E505D"/>
    <w:rsid w:val="009E787E"/>
    <w:rsid w:val="009E7F2F"/>
    <w:rsid w:val="009F116A"/>
    <w:rsid w:val="009F4767"/>
    <w:rsid w:val="009F58ED"/>
    <w:rsid w:val="00A01CAE"/>
    <w:rsid w:val="00A04E55"/>
    <w:rsid w:val="00A106EB"/>
    <w:rsid w:val="00A1282F"/>
    <w:rsid w:val="00A137E4"/>
    <w:rsid w:val="00A13F42"/>
    <w:rsid w:val="00A14857"/>
    <w:rsid w:val="00A14F15"/>
    <w:rsid w:val="00A1634F"/>
    <w:rsid w:val="00A169AE"/>
    <w:rsid w:val="00A20B47"/>
    <w:rsid w:val="00A213CF"/>
    <w:rsid w:val="00A21749"/>
    <w:rsid w:val="00A232B8"/>
    <w:rsid w:val="00A246D2"/>
    <w:rsid w:val="00A276AE"/>
    <w:rsid w:val="00A31575"/>
    <w:rsid w:val="00A32BC1"/>
    <w:rsid w:val="00A34AFF"/>
    <w:rsid w:val="00A362AB"/>
    <w:rsid w:val="00A368AB"/>
    <w:rsid w:val="00A40E4D"/>
    <w:rsid w:val="00A42593"/>
    <w:rsid w:val="00A42985"/>
    <w:rsid w:val="00A446EC"/>
    <w:rsid w:val="00A457B9"/>
    <w:rsid w:val="00A46AC8"/>
    <w:rsid w:val="00A46E70"/>
    <w:rsid w:val="00A472AE"/>
    <w:rsid w:val="00A474D6"/>
    <w:rsid w:val="00A47545"/>
    <w:rsid w:val="00A47726"/>
    <w:rsid w:val="00A51C8E"/>
    <w:rsid w:val="00A53AAF"/>
    <w:rsid w:val="00A54CEA"/>
    <w:rsid w:val="00A5581F"/>
    <w:rsid w:val="00A57C73"/>
    <w:rsid w:val="00A57D3E"/>
    <w:rsid w:val="00A6122B"/>
    <w:rsid w:val="00A65526"/>
    <w:rsid w:val="00A657C4"/>
    <w:rsid w:val="00A70166"/>
    <w:rsid w:val="00A726DD"/>
    <w:rsid w:val="00A73F5A"/>
    <w:rsid w:val="00A74A55"/>
    <w:rsid w:val="00A773A9"/>
    <w:rsid w:val="00A837A1"/>
    <w:rsid w:val="00A84FD3"/>
    <w:rsid w:val="00A86BE8"/>
    <w:rsid w:val="00A87800"/>
    <w:rsid w:val="00A911EB"/>
    <w:rsid w:val="00A92D54"/>
    <w:rsid w:val="00A92DDF"/>
    <w:rsid w:val="00A94886"/>
    <w:rsid w:val="00AA235A"/>
    <w:rsid w:val="00AA3656"/>
    <w:rsid w:val="00AA58C0"/>
    <w:rsid w:val="00AA6B98"/>
    <w:rsid w:val="00AA71EB"/>
    <w:rsid w:val="00AA742F"/>
    <w:rsid w:val="00AA7470"/>
    <w:rsid w:val="00AA7F35"/>
    <w:rsid w:val="00AB0D15"/>
    <w:rsid w:val="00AB1176"/>
    <w:rsid w:val="00AB2F18"/>
    <w:rsid w:val="00AB3276"/>
    <w:rsid w:val="00AB7DF8"/>
    <w:rsid w:val="00AC026B"/>
    <w:rsid w:val="00AC209F"/>
    <w:rsid w:val="00AC24EA"/>
    <w:rsid w:val="00AC5619"/>
    <w:rsid w:val="00AD47D9"/>
    <w:rsid w:val="00AD49AD"/>
    <w:rsid w:val="00AD5449"/>
    <w:rsid w:val="00AD7EDC"/>
    <w:rsid w:val="00AE0786"/>
    <w:rsid w:val="00AE132D"/>
    <w:rsid w:val="00AE1DF3"/>
    <w:rsid w:val="00AF095C"/>
    <w:rsid w:val="00AF703A"/>
    <w:rsid w:val="00AF7EB0"/>
    <w:rsid w:val="00B0063D"/>
    <w:rsid w:val="00B0067F"/>
    <w:rsid w:val="00B00C79"/>
    <w:rsid w:val="00B01FD2"/>
    <w:rsid w:val="00B020F5"/>
    <w:rsid w:val="00B03D0B"/>
    <w:rsid w:val="00B05600"/>
    <w:rsid w:val="00B10323"/>
    <w:rsid w:val="00B160C4"/>
    <w:rsid w:val="00B160EA"/>
    <w:rsid w:val="00B17C84"/>
    <w:rsid w:val="00B2093B"/>
    <w:rsid w:val="00B229BB"/>
    <w:rsid w:val="00B22F75"/>
    <w:rsid w:val="00B232E0"/>
    <w:rsid w:val="00B23BB9"/>
    <w:rsid w:val="00B27660"/>
    <w:rsid w:val="00B31DF4"/>
    <w:rsid w:val="00B32111"/>
    <w:rsid w:val="00B324C9"/>
    <w:rsid w:val="00B33355"/>
    <w:rsid w:val="00B33CEB"/>
    <w:rsid w:val="00B42D27"/>
    <w:rsid w:val="00B42F62"/>
    <w:rsid w:val="00B43FF5"/>
    <w:rsid w:val="00B454B6"/>
    <w:rsid w:val="00B4656B"/>
    <w:rsid w:val="00B4658C"/>
    <w:rsid w:val="00B54BB1"/>
    <w:rsid w:val="00B565DB"/>
    <w:rsid w:val="00B6023C"/>
    <w:rsid w:val="00B61482"/>
    <w:rsid w:val="00B615B6"/>
    <w:rsid w:val="00B712F1"/>
    <w:rsid w:val="00B71FBB"/>
    <w:rsid w:val="00B735F0"/>
    <w:rsid w:val="00B75759"/>
    <w:rsid w:val="00B76E50"/>
    <w:rsid w:val="00B77291"/>
    <w:rsid w:val="00B775E0"/>
    <w:rsid w:val="00B77D3D"/>
    <w:rsid w:val="00B8028C"/>
    <w:rsid w:val="00B80B4B"/>
    <w:rsid w:val="00B80D78"/>
    <w:rsid w:val="00B81970"/>
    <w:rsid w:val="00B8464E"/>
    <w:rsid w:val="00B8467D"/>
    <w:rsid w:val="00B85E73"/>
    <w:rsid w:val="00B86A1E"/>
    <w:rsid w:val="00B87D74"/>
    <w:rsid w:val="00B90129"/>
    <w:rsid w:val="00B903AC"/>
    <w:rsid w:val="00B90E6D"/>
    <w:rsid w:val="00B911CD"/>
    <w:rsid w:val="00B914F1"/>
    <w:rsid w:val="00B9515F"/>
    <w:rsid w:val="00BA0C54"/>
    <w:rsid w:val="00BA2792"/>
    <w:rsid w:val="00BA3446"/>
    <w:rsid w:val="00BA3634"/>
    <w:rsid w:val="00BA43C3"/>
    <w:rsid w:val="00BA50A1"/>
    <w:rsid w:val="00BA71DE"/>
    <w:rsid w:val="00BA7317"/>
    <w:rsid w:val="00BB1DD9"/>
    <w:rsid w:val="00BB4432"/>
    <w:rsid w:val="00BC206D"/>
    <w:rsid w:val="00BC5CBE"/>
    <w:rsid w:val="00BC63F5"/>
    <w:rsid w:val="00BD412C"/>
    <w:rsid w:val="00BD4448"/>
    <w:rsid w:val="00BD5A0E"/>
    <w:rsid w:val="00BD7104"/>
    <w:rsid w:val="00BD771D"/>
    <w:rsid w:val="00BE29D5"/>
    <w:rsid w:val="00BE2CEE"/>
    <w:rsid w:val="00BE3117"/>
    <w:rsid w:val="00BE32F6"/>
    <w:rsid w:val="00BE46D4"/>
    <w:rsid w:val="00BE5B19"/>
    <w:rsid w:val="00BE61CA"/>
    <w:rsid w:val="00BE7515"/>
    <w:rsid w:val="00BE7D9E"/>
    <w:rsid w:val="00BF2E66"/>
    <w:rsid w:val="00BF4532"/>
    <w:rsid w:val="00BF4813"/>
    <w:rsid w:val="00BF591D"/>
    <w:rsid w:val="00BF6A36"/>
    <w:rsid w:val="00BF7606"/>
    <w:rsid w:val="00C04490"/>
    <w:rsid w:val="00C0549C"/>
    <w:rsid w:val="00C0567A"/>
    <w:rsid w:val="00C06756"/>
    <w:rsid w:val="00C06DEE"/>
    <w:rsid w:val="00C12405"/>
    <w:rsid w:val="00C14176"/>
    <w:rsid w:val="00C17267"/>
    <w:rsid w:val="00C2172B"/>
    <w:rsid w:val="00C23DA0"/>
    <w:rsid w:val="00C26011"/>
    <w:rsid w:val="00C267DA"/>
    <w:rsid w:val="00C32E54"/>
    <w:rsid w:val="00C3396D"/>
    <w:rsid w:val="00C342BE"/>
    <w:rsid w:val="00C35B49"/>
    <w:rsid w:val="00C401CE"/>
    <w:rsid w:val="00C44064"/>
    <w:rsid w:val="00C452E8"/>
    <w:rsid w:val="00C45A05"/>
    <w:rsid w:val="00C470F9"/>
    <w:rsid w:val="00C47E42"/>
    <w:rsid w:val="00C5096C"/>
    <w:rsid w:val="00C516B2"/>
    <w:rsid w:val="00C524D7"/>
    <w:rsid w:val="00C52994"/>
    <w:rsid w:val="00C55696"/>
    <w:rsid w:val="00C55E9B"/>
    <w:rsid w:val="00C56E1A"/>
    <w:rsid w:val="00C618C3"/>
    <w:rsid w:val="00C61C40"/>
    <w:rsid w:val="00C657F8"/>
    <w:rsid w:val="00C66182"/>
    <w:rsid w:val="00C67370"/>
    <w:rsid w:val="00C70A80"/>
    <w:rsid w:val="00C714DA"/>
    <w:rsid w:val="00C74D40"/>
    <w:rsid w:val="00C758E1"/>
    <w:rsid w:val="00C774DE"/>
    <w:rsid w:val="00C7791E"/>
    <w:rsid w:val="00C804F7"/>
    <w:rsid w:val="00C8265F"/>
    <w:rsid w:val="00C826DB"/>
    <w:rsid w:val="00C858AA"/>
    <w:rsid w:val="00C860DB"/>
    <w:rsid w:val="00C90235"/>
    <w:rsid w:val="00C90D2F"/>
    <w:rsid w:val="00C92149"/>
    <w:rsid w:val="00C93FD9"/>
    <w:rsid w:val="00C96983"/>
    <w:rsid w:val="00CA0932"/>
    <w:rsid w:val="00CA143A"/>
    <w:rsid w:val="00CA1512"/>
    <w:rsid w:val="00CA4308"/>
    <w:rsid w:val="00CA487F"/>
    <w:rsid w:val="00CA4A46"/>
    <w:rsid w:val="00CA4D2C"/>
    <w:rsid w:val="00CA4D97"/>
    <w:rsid w:val="00CB09B3"/>
    <w:rsid w:val="00CC16BB"/>
    <w:rsid w:val="00CC3D65"/>
    <w:rsid w:val="00CC4743"/>
    <w:rsid w:val="00CC55BB"/>
    <w:rsid w:val="00CC7CD8"/>
    <w:rsid w:val="00CC7D06"/>
    <w:rsid w:val="00CD00CB"/>
    <w:rsid w:val="00CD2F35"/>
    <w:rsid w:val="00CD369C"/>
    <w:rsid w:val="00CD372A"/>
    <w:rsid w:val="00CD3CBA"/>
    <w:rsid w:val="00CD43A9"/>
    <w:rsid w:val="00CD4A68"/>
    <w:rsid w:val="00CE0D73"/>
    <w:rsid w:val="00CE14D2"/>
    <w:rsid w:val="00CE6579"/>
    <w:rsid w:val="00CE6A8C"/>
    <w:rsid w:val="00CF1E9E"/>
    <w:rsid w:val="00CF264E"/>
    <w:rsid w:val="00CF4475"/>
    <w:rsid w:val="00CF61EA"/>
    <w:rsid w:val="00CF6640"/>
    <w:rsid w:val="00D0051B"/>
    <w:rsid w:val="00D03CAD"/>
    <w:rsid w:val="00D040F4"/>
    <w:rsid w:val="00D0597F"/>
    <w:rsid w:val="00D069E2"/>
    <w:rsid w:val="00D10E60"/>
    <w:rsid w:val="00D13F99"/>
    <w:rsid w:val="00D14F4D"/>
    <w:rsid w:val="00D168A9"/>
    <w:rsid w:val="00D2196A"/>
    <w:rsid w:val="00D2268D"/>
    <w:rsid w:val="00D2282C"/>
    <w:rsid w:val="00D22995"/>
    <w:rsid w:val="00D24017"/>
    <w:rsid w:val="00D27D73"/>
    <w:rsid w:val="00D30360"/>
    <w:rsid w:val="00D355C1"/>
    <w:rsid w:val="00D3581C"/>
    <w:rsid w:val="00D41FEF"/>
    <w:rsid w:val="00D422A5"/>
    <w:rsid w:val="00D42F7F"/>
    <w:rsid w:val="00D54531"/>
    <w:rsid w:val="00D54E13"/>
    <w:rsid w:val="00D54EA6"/>
    <w:rsid w:val="00D5580D"/>
    <w:rsid w:val="00D56667"/>
    <w:rsid w:val="00D60DA2"/>
    <w:rsid w:val="00D6436E"/>
    <w:rsid w:val="00D721A8"/>
    <w:rsid w:val="00D74288"/>
    <w:rsid w:val="00D7480B"/>
    <w:rsid w:val="00D76C91"/>
    <w:rsid w:val="00D80062"/>
    <w:rsid w:val="00D80925"/>
    <w:rsid w:val="00D80F0A"/>
    <w:rsid w:val="00D82466"/>
    <w:rsid w:val="00D90273"/>
    <w:rsid w:val="00D93722"/>
    <w:rsid w:val="00D93C70"/>
    <w:rsid w:val="00D9470A"/>
    <w:rsid w:val="00D94F89"/>
    <w:rsid w:val="00D955D1"/>
    <w:rsid w:val="00D96758"/>
    <w:rsid w:val="00D97D05"/>
    <w:rsid w:val="00DA1991"/>
    <w:rsid w:val="00DA2397"/>
    <w:rsid w:val="00DA4196"/>
    <w:rsid w:val="00DA5D58"/>
    <w:rsid w:val="00DB2322"/>
    <w:rsid w:val="00DB362A"/>
    <w:rsid w:val="00DB3BBC"/>
    <w:rsid w:val="00DB6AAE"/>
    <w:rsid w:val="00DC1956"/>
    <w:rsid w:val="00DC29FA"/>
    <w:rsid w:val="00DC3891"/>
    <w:rsid w:val="00DC4362"/>
    <w:rsid w:val="00DC6FAE"/>
    <w:rsid w:val="00DD04C9"/>
    <w:rsid w:val="00DD1581"/>
    <w:rsid w:val="00DD4ED3"/>
    <w:rsid w:val="00DD55DE"/>
    <w:rsid w:val="00DD691A"/>
    <w:rsid w:val="00DE036F"/>
    <w:rsid w:val="00DE2CD4"/>
    <w:rsid w:val="00DE3093"/>
    <w:rsid w:val="00DE5549"/>
    <w:rsid w:val="00DE6A23"/>
    <w:rsid w:val="00DE7897"/>
    <w:rsid w:val="00DF253C"/>
    <w:rsid w:val="00DF2791"/>
    <w:rsid w:val="00DF40B1"/>
    <w:rsid w:val="00DF43F2"/>
    <w:rsid w:val="00DF4528"/>
    <w:rsid w:val="00DF49EC"/>
    <w:rsid w:val="00DF5115"/>
    <w:rsid w:val="00DF5B86"/>
    <w:rsid w:val="00DF62C7"/>
    <w:rsid w:val="00DF6914"/>
    <w:rsid w:val="00DF748C"/>
    <w:rsid w:val="00E03C78"/>
    <w:rsid w:val="00E043CF"/>
    <w:rsid w:val="00E0504C"/>
    <w:rsid w:val="00E05668"/>
    <w:rsid w:val="00E062D2"/>
    <w:rsid w:val="00E12EEC"/>
    <w:rsid w:val="00E13FEC"/>
    <w:rsid w:val="00E15A3C"/>
    <w:rsid w:val="00E30639"/>
    <w:rsid w:val="00E30867"/>
    <w:rsid w:val="00E31F3F"/>
    <w:rsid w:val="00E44249"/>
    <w:rsid w:val="00E44BE4"/>
    <w:rsid w:val="00E45766"/>
    <w:rsid w:val="00E52226"/>
    <w:rsid w:val="00E52AF9"/>
    <w:rsid w:val="00E5541F"/>
    <w:rsid w:val="00E5649F"/>
    <w:rsid w:val="00E57D07"/>
    <w:rsid w:val="00E65A1F"/>
    <w:rsid w:val="00E65FAD"/>
    <w:rsid w:val="00E704B6"/>
    <w:rsid w:val="00E72985"/>
    <w:rsid w:val="00E74ED5"/>
    <w:rsid w:val="00E76396"/>
    <w:rsid w:val="00E8093A"/>
    <w:rsid w:val="00E81223"/>
    <w:rsid w:val="00E829F1"/>
    <w:rsid w:val="00E82EDF"/>
    <w:rsid w:val="00E844DC"/>
    <w:rsid w:val="00E84D41"/>
    <w:rsid w:val="00E85102"/>
    <w:rsid w:val="00E8689D"/>
    <w:rsid w:val="00E871BD"/>
    <w:rsid w:val="00E90595"/>
    <w:rsid w:val="00E91176"/>
    <w:rsid w:val="00E923EC"/>
    <w:rsid w:val="00E925C4"/>
    <w:rsid w:val="00E950B7"/>
    <w:rsid w:val="00E97077"/>
    <w:rsid w:val="00E978BD"/>
    <w:rsid w:val="00EA0A54"/>
    <w:rsid w:val="00EA5FE9"/>
    <w:rsid w:val="00EB083D"/>
    <w:rsid w:val="00EB297D"/>
    <w:rsid w:val="00EB4355"/>
    <w:rsid w:val="00EB456F"/>
    <w:rsid w:val="00EB736D"/>
    <w:rsid w:val="00EC4504"/>
    <w:rsid w:val="00EC49FD"/>
    <w:rsid w:val="00EC6C56"/>
    <w:rsid w:val="00ED0580"/>
    <w:rsid w:val="00ED0D4A"/>
    <w:rsid w:val="00ED1F78"/>
    <w:rsid w:val="00ED499F"/>
    <w:rsid w:val="00ED5060"/>
    <w:rsid w:val="00ED58A7"/>
    <w:rsid w:val="00ED62D5"/>
    <w:rsid w:val="00ED74B7"/>
    <w:rsid w:val="00EE000D"/>
    <w:rsid w:val="00EE0693"/>
    <w:rsid w:val="00EE584F"/>
    <w:rsid w:val="00EE5F96"/>
    <w:rsid w:val="00EE6865"/>
    <w:rsid w:val="00EF236C"/>
    <w:rsid w:val="00EF2386"/>
    <w:rsid w:val="00EF3DDB"/>
    <w:rsid w:val="00F003CE"/>
    <w:rsid w:val="00F00D6A"/>
    <w:rsid w:val="00F00EB9"/>
    <w:rsid w:val="00F02259"/>
    <w:rsid w:val="00F037D5"/>
    <w:rsid w:val="00F0490F"/>
    <w:rsid w:val="00F04D5B"/>
    <w:rsid w:val="00F06D6D"/>
    <w:rsid w:val="00F10C2D"/>
    <w:rsid w:val="00F113BD"/>
    <w:rsid w:val="00F1328F"/>
    <w:rsid w:val="00F144BB"/>
    <w:rsid w:val="00F14E3F"/>
    <w:rsid w:val="00F1592A"/>
    <w:rsid w:val="00F2159D"/>
    <w:rsid w:val="00F227B0"/>
    <w:rsid w:val="00F262E8"/>
    <w:rsid w:val="00F265CE"/>
    <w:rsid w:val="00F27980"/>
    <w:rsid w:val="00F31749"/>
    <w:rsid w:val="00F31FE7"/>
    <w:rsid w:val="00F351BA"/>
    <w:rsid w:val="00F42A07"/>
    <w:rsid w:val="00F43FC3"/>
    <w:rsid w:val="00F44235"/>
    <w:rsid w:val="00F447D0"/>
    <w:rsid w:val="00F52DBE"/>
    <w:rsid w:val="00F54A8E"/>
    <w:rsid w:val="00F54B78"/>
    <w:rsid w:val="00F6314A"/>
    <w:rsid w:val="00F631B6"/>
    <w:rsid w:val="00F63D17"/>
    <w:rsid w:val="00F72C92"/>
    <w:rsid w:val="00F765EA"/>
    <w:rsid w:val="00F81BB0"/>
    <w:rsid w:val="00F83C2C"/>
    <w:rsid w:val="00F92184"/>
    <w:rsid w:val="00F92FFB"/>
    <w:rsid w:val="00F93997"/>
    <w:rsid w:val="00F95E8F"/>
    <w:rsid w:val="00F96F27"/>
    <w:rsid w:val="00FA0D22"/>
    <w:rsid w:val="00FA1D7F"/>
    <w:rsid w:val="00FA284E"/>
    <w:rsid w:val="00FA35BB"/>
    <w:rsid w:val="00FA3FDB"/>
    <w:rsid w:val="00FA4083"/>
    <w:rsid w:val="00FA4D1F"/>
    <w:rsid w:val="00FA5CF5"/>
    <w:rsid w:val="00FB06F3"/>
    <w:rsid w:val="00FB0C6C"/>
    <w:rsid w:val="00FB6835"/>
    <w:rsid w:val="00FB7BC8"/>
    <w:rsid w:val="00FC17A0"/>
    <w:rsid w:val="00FC392D"/>
    <w:rsid w:val="00FC5333"/>
    <w:rsid w:val="00FC7C16"/>
    <w:rsid w:val="00FD0CCE"/>
    <w:rsid w:val="00FD1D25"/>
    <w:rsid w:val="00FD2B14"/>
    <w:rsid w:val="00FD339C"/>
    <w:rsid w:val="00FD42A8"/>
    <w:rsid w:val="00FD638F"/>
    <w:rsid w:val="00FD7322"/>
    <w:rsid w:val="00FE1B1D"/>
    <w:rsid w:val="00FF0A87"/>
    <w:rsid w:val="00FF2495"/>
    <w:rsid w:val="00FF2A5E"/>
    <w:rsid w:val="00FF340D"/>
    <w:rsid w:val="00FF400C"/>
    <w:rsid w:val="00FF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F4"/>
    <w:rPr>
      <w:sz w:val="24"/>
      <w:szCs w:val="24"/>
    </w:rPr>
  </w:style>
  <w:style w:type="paragraph" w:styleId="Heading2">
    <w:name w:val="heading 2"/>
    <w:basedOn w:val="Normal"/>
    <w:next w:val="Normal"/>
    <w:link w:val="Heading2Char"/>
    <w:uiPriority w:val="99"/>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D10FB"/>
    <w:rPr>
      <w:rFonts w:ascii="Cambria" w:hAnsi="Cambria" w:cs="Times New Roman"/>
      <w:b/>
      <w:bCs/>
      <w:i/>
      <w:iCs/>
      <w:sz w:val="28"/>
      <w:szCs w:val="28"/>
    </w:rPr>
  </w:style>
  <w:style w:type="paragraph" w:styleId="BalloonText">
    <w:name w:val="Balloon Text"/>
    <w:basedOn w:val="Normal"/>
    <w:link w:val="BalloonTextChar"/>
    <w:uiPriority w:val="99"/>
    <w:semiHidden/>
    <w:rsid w:val="000D1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0FB"/>
    <w:rPr>
      <w:rFonts w:cs="Times New Roman"/>
      <w:sz w:val="2"/>
    </w:rPr>
  </w:style>
  <w:style w:type="paragraph" w:customStyle="1" w:styleId="naiskr">
    <w:name w:val="naiskr"/>
    <w:basedOn w:val="Normal"/>
    <w:uiPriority w:val="99"/>
    <w:rsid w:val="00A911EB"/>
    <w:pPr>
      <w:spacing w:before="100" w:beforeAutospacing="1" w:after="100" w:afterAutospacing="1"/>
    </w:pPr>
  </w:style>
  <w:style w:type="table" w:styleId="TableGrid">
    <w:name w:val="Table Grid"/>
    <w:basedOn w:val="TableNormal"/>
    <w:uiPriority w:val="99"/>
    <w:rsid w:val="00A911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D7BA8"/>
    <w:rPr>
      <w:sz w:val="20"/>
      <w:szCs w:val="20"/>
    </w:rPr>
  </w:style>
  <w:style w:type="character" w:customStyle="1" w:styleId="FootnoteTextChar">
    <w:name w:val="Footnote Text Char"/>
    <w:basedOn w:val="DefaultParagraphFont"/>
    <w:link w:val="FootnoteText"/>
    <w:uiPriority w:val="99"/>
    <w:semiHidden/>
    <w:locked/>
    <w:rsid w:val="001D10FB"/>
    <w:rPr>
      <w:rFonts w:cs="Times New Roman"/>
      <w:sz w:val="20"/>
      <w:szCs w:val="20"/>
    </w:rPr>
  </w:style>
  <w:style w:type="character" w:styleId="FootnoteReference">
    <w:name w:val="footnote reference"/>
    <w:basedOn w:val="DefaultParagraphFont"/>
    <w:uiPriority w:val="99"/>
    <w:semiHidden/>
    <w:rsid w:val="001D7BA8"/>
    <w:rPr>
      <w:rFonts w:cs="Times New Roman"/>
      <w:vertAlign w:val="superscript"/>
    </w:rPr>
  </w:style>
  <w:style w:type="paragraph" w:styleId="Header">
    <w:name w:val="header"/>
    <w:basedOn w:val="Normal"/>
    <w:link w:val="HeaderChar"/>
    <w:uiPriority w:val="99"/>
    <w:rsid w:val="001D7BA8"/>
    <w:pPr>
      <w:tabs>
        <w:tab w:val="center" w:pos="4153"/>
        <w:tab w:val="right" w:pos="8306"/>
      </w:tabs>
    </w:pPr>
  </w:style>
  <w:style w:type="character" w:customStyle="1" w:styleId="HeaderChar">
    <w:name w:val="Header Char"/>
    <w:basedOn w:val="DefaultParagraphFont"/>
    <w:link w:val="Header"/>
    <w:uiPriority w:val="99"/>
    <w:semiHidden/>
    <w:locked/>
    <w:rsid w:val="001D10FB"/>
    <w:rPr>
      <w:rFonts w:cs="Times New Roman"/>
      <w:sz w:val="24"/>
      <w:szCs w:val="24"/>
    </w:rPr>
  </w:style>
  <w:style w:type="paragraph" w:styleId="Footer">
    <w:name w:val="footer"/>
    <w:basedOn w:val="Normal"/>
    <w:link w:val="FooterChar"/>
    <w:uiPriority w:val="99"/>
    <w:rsid w:val="001D7BA8"/>
    <w:pPr>
      <w:tabs>
        <w:tab w:val="center" w:pos="4153"/>
        <w:tab w:val="right" w:pos="8306"/>
      </w:tabs>
    </w:pPr>
  </w:style>
  <w:style w:type="character" w:customStyle="1" w:styleId="FooterChar">
    <w:name w:val="Footer Char"/>
    <w:basedOn w:val="DefaultParagraphFont"/>
    <w:link w:val="Footer"/>
    <w:uiPriority w:val="99"/>
    <w:semiHidden/>
    <w:locked/>
    <w:rsid w:val="001D10FB"/>
    <w:rPr>
      <w:rFonts w:cs="Times New Roman"/>
      <w:sz w:val="24"/>
      <w:szCs w:val="24"/>
    </w:rPr>
  </w:style>
  <w:style w:type="character" w:styleId="Hyperlink">
    <w:name w:val="Hyperlink"/>
    <w:basedOn w:val="DefaultParagraphFont"/>
    <w:uiPriority w:val="99"/>
    <w:rsid w:val="00013219"/>
    <w:rPr>
      <w:rFonts w:cs="Times New Roman"/>
      <w:color w:val="0000FF"/>
      <w:u w:val="single"/>
    </w:rPr>
  </w:style>
  <w:style w:type="character" w:styleId="PageNumber">
    <w:name w:val="page number"/>
    <w:basedOn w:val="DefaultParagraphFont"/>
    <w:uiPriority w:val="99"/>
    <w:rsid w:val="00D90273"/>
    <w:rPr>
      <w:rFonts w:cs="Times New Roman"/>
    </w:rPr>
  </w:style>
  <w:style w:type="paragraph" w:customStyle="1" w:styleId="naisf">
    <w:name w:val="naisf"/>
    <w:basedOn w:val="Normal"/>
    <w:uiPriority w:val="99"/>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uiPriority w:val="99"/>
    <w:rsid w:val="009C2A57"/>
    <w:pPr>
      <w:spacing w:before="450" w:after="300"/>
      <w:jc w:val="center"/>
    </w:pPr>
    <w:rPr>
      <w:sz w:val="26"/>
      <w:szCs w:val="26"/>
    </w:rPr>
  </w:style>
  <w:style w:type="paragraph" w:customStyle="1" w:styleId="NormalWeb8">
    <w:name w:val="Normal (Web)8"/>
    <w:basedOn w:val="Normal"/>
    <w:uiPriority w:val="99"/>
    <w:rsid w:val="00CA4D2C"/>
    <w:pPr>
      <w:spacing w:before="75" w:after="75"/>
      <w:ind w:left="225" w:right="225"/>
    </w:pPr>
    <w:rPr>
      <w:sz w:val="22"/>
      <w:szCs w:val="22"/>
    </w:rPr>
  </w:style>
  <w:style w:type="paragraph" w:customStyle="1" w:styleId="naislab">
    <w:name w:val="naislab"/>
    <w:basedOn w:val="Normal"/>
    <w:uiPriority w:val="99"/>
    <w:rsid w:val="00CA4D2C"/>
    <w:pPr>
      <w:spacing w:before="75" w:after="75"/>
      <w:jc w:val="right"/>
    </w:pPr>
  </w:style>
  <w:style w:type="character" w:styleId="CommentReference">
    <w:name w:val="annotation reference"/>
    <w:basedOn w:val="DefaultParagraphFont"/>
    <w:uiPriority w:val="99"/>
    <w:semiHidden/>
    <w:rsid w:val="001230EB"/>
    <w:rPr>
      <w:rFonts w:cs="Times New Roman"/>
      <w:sz w:val="16"/>
      <w:szCs w:val="16"/>
    </w:rPr>
  </w:style>
  <w:style w:type="paragraph" w:styleId="CommentText">
    <w:name w:val="annotation text"/>
    <w:basedOn w:val="Normal"/>
    <w:link w:val="CommentTextChar"/>
    <w:uiPriority w:val="99"/>
    <w:semiHidden/>
    <w:rsid w:val="001230EB"/>
    <w:rPr>
      <w:sz w:val="20"/>
      <w:szCs w:val="20"/>
    </w:rPr>
  </w:style>
  <w:style w:type="character" w:customStyle="1" w:styleId="CommentTextChar">
    <w:name w:val="Comment Text Char"/>
    <w:basedOn w:val="DefaultParagraphFont"/>
    <w:link w:val="CommentText"/>
    <w:uiPriority w:val="99"/>
    <w:semiHidden/>
    <w:locked/>
    <w:rsid w:val="001D10FB"/>
    <w:rPr>
      <w:rFonts w:cs="Times New Roman"/>
      <w:sz w:val="20"/>
      <w:szCs w:val="20"/>
    </w:rPr>
  </w:style>
  <w:style w:type="paragraph" w:styleId="CommentSubject">
    <w:name w:val="annotation subject"/>
    <w:basedOn w:val="CommentText"/>
    <w:next w:val="CommentText"/>
    <w:link w:val="CommentSubjectChar"/>
    <w:uiPriority w:val="99"/>
    <w:semiHidden/>
    <w:rsid w:val="001230EB"/>
    <w:rPr>
      <w:b/>
      <w:bCs/>
    </w:rPr>
  </w:style>
  <w:style w:type="character" w:customStyle="1" w:styleId="CommentSubjectChar">
    <w:name w:val="Comment Subject Char"/>
    <w:basedOn w:val="CommentTextChar"/>
    <w:link w:val="CommentSubject"/>
    <w:uiPriority w:val="99"/>
    <w:semiHidden/>
    <w:locked/>
    <w:rsid w:val="001D10FB"/>
    <w:rPr>
      <w:rFonts w:cs="Times New Roman"/>
      <w:b/>
      <w:bCs/>
      <w:sz w:val="20"/>
      <w:szCs w:val="20"/>
    </w:rPr>
  </w:style>
  <w:style w:type="paragraph" w:styleId="ListParagraph">
    <w:name w:val="List Paragraph"/>
    <w:basedOn w:val="Normal"/>
    <w:uiPriority w:val="99"/>
    <w:qFormat/>
    <w:rsid w:val="00CA4D97"/>
    <w:pPr>
      <w:ind w:left="720"/>
      <w:contextualSpacing/>
    </w:pPr>
    <w:rPr>
      <w:sz w:val="28"/>
      <w:szCs w:val="20"/>
    </w:rPr>
  </w:style>
  <w:style w:type="character" w:customStyle="1" w:styleId="c1">
    <w:name w:val="c1"/>
    <w:basedOn w:val="DefaultParagraphFont"/>
    <w:uiPriority w:val="99"/>
    <w:rsid w:val="0071139A"/>
    <w:rPr>
      <w:rFonts w:ascii="Calibri" w:hAnsi="Calibri" w:cs="Times New Roman"/>
      <w:color w:val="1F497D"/>
    </w:rPr>
  </w:style>
  <w:style w:type="paragraph" w:styleId="BodyText">
    <w:name w:val="Body Text"/>
    <w:basedOn w:val="Normal"/>
    <w:link w:val="BodyTextChar"/>
    <w:unhideWhenUsed/>
    <w:rsid w:val="00D422A5"/>
    <w:pPr>
      <w:jc w:val="both"/>
    </w:pPr>
    <w:rPr>
      <w:sz w:val="28"/>
      <w:szCs w:val="20"/>
    </w:rPr>
  </w:style>
  <w:style w:type="character" w:customStyle="1" w:styleId="BodyTextChar">
    <w:name w:val="Body Text Char"/>
    <w:basedOn w:val="DefaultParagraphFont"/>
    <w:link w:val="BodyText"/>
    <w:rsid w:val="00D422A5"/>
    <w:rPr>
      <w:sz w:val="28"/>
      <w:szCs w:val="20"/>
    </w:rPr>
  </w:style>
  <w:style w:type="character" w:customStyle="1" w:styleId="spelle">
    <w:name w:val="spelle"/>
    <w:basedOn w:val="DefaultParagraphFont"/>
    <w:rsid w:val="00D422A5"/>
  </w:style>
  <w:style w:type="paragraph" w:customStyle="1" w:styleId="Style29">
    <w:name w:val="Style29"/>
    <w:basedOn w:val="Normal"/>
    <w:uiPriority w:val="99"/>
    <w:rsid w:val="003A3580"/>
    <w:pPr>
      <w:widowControl w:val="0"/>
      <w:autoSpaceDE w:val="0"/>
      <w:autoSpaceDN w:val="0"/>
      <w:adjustRightInd w:val="0"/>
      <w:spacing w:line="253" w:lineRule="exact"/>
      <w:jc w:val="both"/>
    </w:pPr>
    <w:rPr>
      <w:rFonts w:eastAsiaTheme="minorEastAsia"/>
      <w:lang w:bidi="lv-LV"/>
    </w:rPr>
  </w:style>
  <w:style w:type="character" w:customStyle="1" w:styleId="FontStyle48">
    <w:name w:val="Font Style48"/>
    <w:basedOn w:val="DefaultParagraphFont"/>
    <w:uiPriority w:val="99"/>
    <w:rsid w:val="003A3580"/>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F4"/>
    <w:rPr>
      <w:sz w:val="24"/>
      <w:szCs w:val="24"/>
    </w:rPr>
  </w:style>
  <w:style w:type="paragraph" w:styleId="Heading2">
    <w:name w:val="heading 2"/>
    <w:basedOn w:val="Normal"/>
    <w:next w:val="Normal"/>
    <w:link w:val="Heading2Char"/>
    <w:uiPriority w:val="99"/>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D10FB"/>
    <w:rPr>
      <w:rFonts w:ascii="Cambria" w:hAnsi="Cambria" w:cs="Times New Roman"/>
      <w:b/>
      <w:bCs/>
      <w:i/>
      <w:iCs/>
      <w:sz w:val="28"/>
      <w:szCs w:val="28"/>
    </w:rPr>
  </w:style>
  <w:style w:type="paragraph" w:styleId="BalloonText">
    <w:name w:val="Balloon Text"/>
    <w:basedOn w:val="Normal"/>
    <w:link w:val="BalloonTextChar"/>
    <w:uiPriority w:val="99"/>
    <w:semiHidden/>
    <w:rsid w:val="000D1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0FB"/>
    <w:rPr>
      <w:rFonts w:cs="Times New Roman"/>
      <w:sz w:val="2"/>
    </w:rPr>
  </w:style>
  <w:style w:type="paragraph" w:customStyle="1" w:styleId="naiskr">
    <w:name w:val="naiskr"/>
    <w:basedOn w:val="Normal"/>
    <w:uiPriority w:val="99"/>
    <w:rsid w:val="00A911EB"/>
    <w:pPr>
      <w:spacing w:before="100" w:beforeAutospacing="1" w:after="100" w:afterAutospacing="1"/>
    </w:pPr>
  </w:style>
  <w:style w:type="table" w:styleId="TableGrid">
    <w:name w:val="Table Grid"/>
    <w:basedOn w:val="TableNormal"/>
    <w:uiPriority w:val="99"/>
    <w:rsid w:val="00A911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D7BA8"/>
    <w:rPr>
      <w:sz w:val="20"/>
      <w:szCs w:val="20"/>
    </w:rPr>
  </w:style>
  <w:style w:type="character" w:customStyle="1" w:styleId="FootnoteTextChar">
    <w:name w:val="Footnote Text Char"/>
    <w:basedOn w:val="DefaultParagraphFont"/>
    <w:link w:val="FootnoteText"/>
    <w:uiPriority w:val="99"/>
    <w:semiHidden/>
    <w:locked/>
    <w:rsid w:val="001D10FB"/>
    <w:rPr>
      <w:rFonts w:cs="Times New Roman"/>
      <w:sz w:val="20"/>
      <w:szCs w:val="20"/>
    </w:rPr>
  </w:style>
  <w:style w:type="character" w:styleId="FootnoteReference">
    <w:name w:val="footnote reference"/>
    <w:basedOn w:val="DefaultParagraphFont"/>
    <w:uiPriority w:val="99"/>
    <w:semiHidden/>
    <w:rsid w:val="001D7BA8"/>
    <w:rPr>
      <w:rFonts w:cs="Times New Roman"/>
      <w:vertAlign w:val="superscript"/>
    </w:rPr>
  </w:style>
  <w:style w:type="paragraph" w:styleId="Header">
    <w:name w:val="header"/>
    <w:basedOn w:val="Normal"/>
    <w:link w:val="HeaderChar"/>
    <w:uiPriority w:val="99"/>
    <w:rsid w:val="001D7BA8"/>
    <w:pPr>
      <w:tabs>
        <w:tab w:val="center" w:pos="4153"/>
        <w:tab w:val="right" w:pos="8306"/>
      </w:tabs>
    </w:pPr>
  </w:style>
  <w:style w:type="character" w:customStyle="1" w:styleId="HeaderChar">
    <w:name w:val="Header Char"/>
    <w:basedOn w:val="DefaultParagraphFont"/>
    <w:link w:val="Header"/>
    <w:uiPriority w:val="99"/>
    <w:semiHidden/>
    <w:locked/>
    <w:rsid w:val="001D10FB"/>
    <w:rPr>
      <w:rFonts w:cs="Times New Roman"/>
      <w:sz w:val="24"/>
      <w:szCs w:val="24"/>
    </w:rPr>
  </w:style>
  <w:style w:type="paragraph" w:styleId="Footer">
    <w:name w:val="footer"/>
    <w:basedOn w:val="Normal"/>
    <w:link w:val="FooterChar"/>
    <w:uiPriority w:val="99"/>
    <w:rsid w:val="001D7BA8"/>
    <w:pPr>
      <w:tabs>
        <w:tab w:val="center" w:pos="4153"/>
        <w:tab w:val="right" w:pos="8306"/>
      </w:tabs>
    </w:pPr>
  </w:style>
  <w:style w:type="character" w:customStyle="1" w:styleId="FooterChar">
    <w:name w:val="Footer Char"/>
    <w:basedOn w:val="DefaultParagraphFont"/>
    <w:link w:val="Footer"/>
    <w:uiPriority w:val="99"/>
    <w:semiHidden/>
    <w:locked/>
    <w:rsid w:val="001D10FB"/>
    <w:rPr>
      <w:rFonts w:cs="Times New Roman"/>
      <w:sz w:val="24"/>
      <w:szCs w:val="24"/>
    </w:rPr>
  </w:style>
  <w:style w:type="character" w:styleId="Hyperlink">
    <w:name w:val="Hyperlink"/>
    <w:basedOn w:val="DefaultParagraphFont"/>
    <w:uiPriority w:val="99"/>
    <w:rsid w:val="00013219"/>
    <w:rPr>
      <w:rFonts w:cs="Times New Roman"/>
      <w:color w:val="0000FF"/>
      <w:u w:val="single"/>
    </w:rPr>
  </w:style>
  <w:style w:type="character" w:styleId="PageNumber">
    <w:name w:val="page number"/>
    <w:basedOn w:val="DefaultParagraphFont"/>
    <w:uiPriority w:val="99"/>
    <w:rsid w:val="00D90273"/>
    <w:rPr>
      <w:rFonts w:cs="Times New Roman"/>
    </w:rPr>
  </w:style>
  <w:style w:type="paragraph" w:customStyle="1" w:styleId="naisf">
    <w:name w:val="naisf"/>
    <w:basedOn w:val="Normal"/>
    <w:uiPriority w:val="99"/>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uiPriority w:val="99"/>
    <w:rsid w:val="009C2A57"/>
    <w:pPr>
      <w:spacing w:before="450" w:after="300"/>
      <w:jc w:val="center"/>
    </w:pPr>
    <w:rPr>
      <w:sz w:val="26"/>
      <w:szCs w:val="26"/>
    </w:rPr>
  </w:style>
  <w:style w:type="paragraph" w:customStyle="1" w:styleId="NormalWeb8">
    <w:name w:val="Normal (Web)8"/>
    <w:basedOn w:val="Normal"/>
    <w:uiPriority w:val="99"/>
    <w:rsid w:val="00CA4D2C"/>
    <w:pPr>
      <w:spacing w:before="75" w:after="75"/>
      <w:ind w:left="225" w:right="225"/>
    </w:pPr>
    <w:rPr>
      <w:sz w:val="22"/>
      <w:szCs w:val="22"/>
    </w:rPr>
  </w:style>
  <w:style w:type="paragraph" w:customStyle="1" w:styleId="naislab">
    <w:name w:val="naislab"/>
    <w:basedOn w:val="Normal"/>
    <w:uiPriority w:val="99"/>
    <w:rsid w:val="00CA4D2C"/>
    <w:pPr>
      <w:spacing w:before="75" w:after="75"/>
      <w:jc w:val="right"/>
    </w:pPr>
  </w:style>
  <w:style w:type="character" w:styleId="CommentReference">
    <w:name w:val="annotation reference"/>
    <w:basedOn w:val="DefaultParagraphFont"/>
    <w:uiPriority w:val="99"/>
    <w:semiHidden/>
    <w:rsid w:val="001230EB"/>
    <w:rPr>
      <w:rFonts w:cs="Times New Roman"/>
      <w:sz w:val="16"/>
      <w:szCs w:val="16"/>
    </w:rPr>
  </w:style>
  <w:style w:type="paragraph" w:styleId="CommentText">
    <w:name w:val="annotation text"/>
    <w:basedOn w:val="Normal"/>
    <w:link w:val="CommentTextChar"/>
    <w:uiPriority w:val="99"/>
    <w:semiHidden/>
    <w:rsid w:val="001230EB"/>
    <w:rPr>
      <w:sz w:val="20"/>
      <w:szCs w:val="20"/>
    </w:rPr>
  </w:style>
  <w:style w:type="character" w:customStyle="1" w:styleId="CommentTextChar">
    <w:name w:val="Comment Text Char"/>
    <w:basedOn w:val="DefaultParagraphFont"/>
    <w:link w:val="CommentText"/>
    <w:uiPriority w:val="99"/>
    <w:semiHidden/>
    <w:locked/>
    <w:rsid w:val="001D10FB"/>
    <w:rPr>
      <w:rFonts w:cs="Times New Roman"/>
      <w:sz w:val="20"/>
      <w:szCs w:val="20"/>
    </w:rPr>
  </w:style>
  <w:style w:type="paragraph" w:styleId="CommentSubject">
    <w:name w:val="annotation subject"/>
    <w:basedOn w:val="CommentText"/>
    <w:next w:val="CommentText"/>
    <w:link w:val="CommentSubjectChar"/>
    <w:uiPriority w:val="99"/>
    <w:semiHidden/>
    <w:rsid w:val="001230EB"/>
    <w:rPr>
      <w:b/>
      <w:bCs/>
    </w:rPr>
  </w:style>
  <w:style w:type="character" w:customStyle="1" w:styleId="CommentSubjectChar">
    <w:name w:val="Comment Subject Char"/>
    <w:basedOn w:val="CommentTextChar"/>
    <w:link w:val="CommentSubject"/>
    <w:uiPriority w:val="99"/>
    <w:semiHidden/>
    <w:locked/>
    <w:rsid w:val="001D10FB"/>
    <w:rPr>
      <w:rFonts w:cs="Times New Roman"/>
      <w:b/>
      <w:bCs/>
      <w:sz w:val="20"/>
      <w:szCs w:val="20"/>
    </w:rPr>
  </w:style>
  <w:style w:type="paragraph" w:styleId="ListParagraph">
    <w:name w:val="List Paragraph"/>
    <w:basedOn w:val="Normal"/>
    <w:uiPriority w:val="99"/>
    <w:qFormat/>
    <w:rsid w:val="00CA4D97"/>
    <w:pPr>
      <w:ind w:left="720"/>
      <w:contextualSpacing/>
    </w:pPr>
    <w:rPr>
      <w:sz w:val="28"/>
      <w:szCs w:val="20"/>
    </w:rPr>
  </w:style>
  <w:style w:type="character" w:customStyle="1" w:styleId="c1">
    <w:name w:val="c1"/>
    <w:basedOn w:val="DefaultParagraphFont"/>
    <w:uiPriority w:val="99"/>
    <w:rsid w:val="0071139A"/>
    <w:rPr>
      <w:rFonts w:ascii="Calibri" w:hAnsi="Calibri" w:cs="Times New Roman"/>
      <w:color w:val="1F497D"/>
    </w:rPr>
  </w:style>
  <w:style w:type="paragraph" w:styleId="BodyText">
    <w:name w:val="Body Text"/>
    <w:basedOn w:val="Normal"/>
    <w:link w:val="BodyTextChar"/>
    <w:unhideWhenUsed/>
    <w:rsid w:val="00D422A5"/>
    <w:pPr>
      <w:jc w:val="both"/>
    </w:pPr>
    <w:rPr>
      <w:sz w:val="28"/>
      <w:szCs w:val="20"/>
    </w:rPr>
  </w:style>
  <w:style w:type="character" w:customStyle="1" w:styleId="BodyTextChar">
    <w:name w:val="Body Text Char"/>
    <w:basedOn w:val="DefaultParagraphFont"/>
    <w:link w:val="BodyText"/>
    <w:rsid w:val="00D422A5"/>
    <w:rPr>
      <w:sz w:val="28"/>
      <w:szCs w:val="20"/>
    </w:rPr>
  </w:style>
  <w:style w:type="character" w:customStyle="1" w:styleId="spelle">
    <w:name w:val="spelle"/>
    <w:basedOn w:val="DefaultParagraphFont"/>
    <w:rsid w:val="00D422A5"/>
  </w:style>
  <w:style w:type="paragraph" w:customStyle="1" w:styleId="Style29">
    <w:name w:val="Style29"/>
    <w:basedOn w:val="Normal"/>
    <w:uiPriority w:val="99"/>
    <w:rsid w:val="003A3580"/>
    <w:pPr>
      <w:widowControl w:val="0"/>
      <w:autoSpaceDE w:val="0"/>
      <w:autoSpaceDN w:val="0"/>
      <w:adjustRightInd w:val="0"/>
      <w:spacing w:line="253" w:lineRule="exact"/>
      <w:jc w:val="both"/>
    </w:pPr>
    <w:rPr>
      <w:rFonts w:eastAsiaTheme="minorEastAsia"/>
      <w:lang w:bidi="lv-LV"/>
    </w:rPr>
  </w:style>
  <w:style w:type="character" w:customStyle="1" w:styleId="FontStyle48">
    <w:name w:val="Font Style48"/>
    <w:basedOn w:val="DefaultParagraphFont"/>
    <w:uiPriority w:val="99"/>
    <w:rsid w:val="003A3580"/>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7417">
      <w:bodyDiv w:val="1"/>
      <w:marLeft w:val="0"/>
      <w:marRight w:val="0"/>
      <w:marTop w:val="0"/>
      <w:marBottom w:val="0"/>
      <w:divBdr>
        <w:top w:val="none" w:sz="0" w:space="0" w:color="auto"/>
        <w:left w:val="none" w:sz="0" w:space="0" w:color="auto"/>
        <w:bottom w:val="none" w:sz="0" w:space="0" w:color="auto"/>
        <w:right w:val="none" w:sz="0" w:space="0" w:color="auto"/>
      </w:divBdr>
    </w:div>
    <w:div w:id="449860888">
      <w:marLeft w:val="0"/>
      <w:marRight w:val="0"/>
      <w:marTop w:val="0"/>
      <w:marBottom w:val="0"/>
      <w:divBdr>
        <w:top w:val="none" w:sz="0" w:space="0" w:color="auto"/>
        <w:left w:val="none" w:sz="0" w:space="0" w:color="auto"/>
        <w:bottom w:val="none" w:sz="0" w:space="0" w:color="auto"/>
        <w:right w:val="none" w:sz="0" w:space="0" w:color="auto"/>
      </w:divBdr>
      <w:divsChild>
        <w:div w:id="449860886">
          <w:marLeft w:val="96"/>
          <w:marRight w:val="0"/>
          <w:marTop w:val="100"/>
          <w:marBottom w:val="100"/>
          <w:divBdr>
            <w:top w:val="none" w:sz="0" w:space="0" w:color="auto"/>
            <w:left w:val="single" w:sz="8" w:space="6" w:color="CCCCCC"/>
            <w:bottom w:val="none" w:sz="0" w:space="0" w:color="auto"/>
            <w:right w:val="none" w:sz="0" w:space="0" w:color="auto"/>
          </w:divBdr>
          <w:divsChild>
            <w:div w:id="4498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8307">
      <w:bodyDiv w:val="1"/>
      <w:marLeft w:val="0"/>
      <w:marRight w:val="0"/>
      <w:marTop w:val="0"/>
      <w:marBottom w:val="0"/>
      <w:divBdr>
        <w:top w:val="none" w:sz="0" w:space="0" w:color="auto"/>
        <w:left w:val="none" w:sz="0" w:space="0" w:color="auto"/>
        <w:bottom w:val="none" w:sz="0" w:space="0" w:color="auto"/>
        <w:right w:val="none" w:sz="0" w:space="0" w:color="auto"/>
      </w:divBdr>
    </w:div>
    <w:div w:id="1373656154">
      <w:bodyDiv w:val="1"/>
      <w:marLeft w:val="0"/>
      <w:marRight w:val="0"/>
      <w:marTop w:val="0"/>
      <w:marBottom w:val="0"/>
      <w:divBdr>
        <w:top w:val="none" w:sz="0" w:space="0" w:color="auto"/>
        <w:left w:val="none" w:sz="0" w:space="0" w:color="auto"/>
        <w:bottom w:val="none" w:sz="0" w:space="0" w:color="auto"/>
        <w:right w:val="none" w:sz="0" w:space="0" w:color="auto"/>
      </w:divBdr>
    </w:div>
    <w:div w:id="21337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0EB4-3200-4A50-AFED-CF18D9FC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4449</Words>
  <Characters>2536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Par nekustamo īpašumu atsavināšanu valsts autoceļa P45 Viļaka-Kārsava pārbūves projekta īstenošanai</vt:lpstr>
    </vt:vector>
  </TitlesOfParts>
  <Company>Satiksmes ministrja</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atsavināšanu valsts autoceļa P45 Viļaka-Kārsava pārbūves projekta īstenošanai</dc:title>
  <dc:subject>Anotācija</dc:subject>
  <dc:creator>Varis Putāns</dc:creator>
  <dc:description>varis.putans@lvceli.lv, 67028149</dc:description>
  <cp:lastModifiedBy>Ilona Skļarska</cp:lastModifiedBy>
  <cp:revision>2</cp:revision>
  <cp:lastPrinted>2016-08-11T13:03:00Z</cp:lastPrinted>
  <dcterms:created xsi:type="dcterms:W3CDTF">2016-08-12T05:51:00Z</dcterms:created>
  <dcterms:modified xsi:type="dcterms:W3CDTF">2016-08-12T05:51:00Z</dcterms:modified>
</cp:coreProperties>
</file>